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4DC82" w14:textId="77777777" w:rsidR="00F14315" w:rsidRPr="00F14315" w:rsidRDefault="00F14315" w:rsidP="00F14315">
      <w:pPr>
        <w:jc w:val="center"/>
        <w:rPr>
          <w:rFonts w:ascii="Average" w:eastAsia="Average" w:hAnsi="Average" w:cs="Average"/>
          <w:b/>
          <w:sz w:val="20"/>
          <w:szCs w:val="20"/>
          <w:lang w:val="en-US"/>
        </w:rPr>
      </w:pPr>
    </w:p>
    <w:p w14:paraId="5C6E190C" w14:textId="77777777" w:rsidR="009153B7" w:rsidRPr="009153B7" w:rsidRDefault="009153B7" w:rsidP="009153B7">
      <w:pPr>
        <w:jc w:val="center"/>
        <w:rPr>
          <w:rFonts w:ascii="Lato" w:eastAsia="Times New Roman" w:hAnsi="Lato" w:cs="Times New Roman"/>
          <w:b/>
          <w:bCs/>
          <w:color w:val="234B8F"/>
          <w:sz w:val="44"/>
          <w:szCs w:val="44"/>
          <w:lang w:val="en-US"/>
        </w:rPr>
      </w:pPr>
      <w:r w:rsidRPr="009153B7">
        <w:rPr>
          <w:rFonts w:ascii="Lato" w:eastAsia="Times New Roman" w:hAnsi="Lato" w:cs="Times New Roman"/>
          <w:b/>
          <w:bCs/>
          <w:color w:val="234B8F"/>
          <w:sz w:val="44"/>
          <w:szCs w:val="44"/>
          <w:lang w:val="en-US"/>
        </w:rPr>
        <w:t>Positive Impact of Student-Centered Educational Practices</w:t>
      </w:r>
    </w:p>
    <w:p w14:paraId="06DFE527" w14:textId="77777777" w:rsidR="009153B7" w:rsidRDefault="009153B7" w:rsidP="009153B7">
      <w:pPr>
        <w:spacing w:before="240" w:after="240"/>
        <w:contextualSpacing/>
        <w:jc w:val="center"/>
        <w:rPr>
          <w:rFonts w:ascii="Lato" w:eastAsia="Times New Roman" w:hAnsi="Lato" w:cs="Times New Roman"/>
          <w:i/>
          <w:iCs/>
          <w:color w:val="277A42"/>
          <w:shd w:val="clear" w:color="auto" w:fill="FFFFFF"/>
          <w:lang w:val="en-US"/>
        </w:rPr>
      </w:pPr>
    </w:p>
    <w:p w14:paraId="5666CB1B" w14:textId="77777777" w:rsidR="009153B7" w:rsidRPr="00F14315" w:rsidRDefault="009153B7" w:rsidP="009153B7">
      <w:pPr>
        <w:spacing w:before="240" w:after="240"/>
        <w:contextualSpacing/>
        <w:jc w:val="center"/>
        <w:rPr>
          <w:rFonts w:ascii="Lato" w:eastAsia="Times New Roman" w:hAnsi="Lato" w:cs="Times New Roman"/>
          <w:i/>
          <w:iCs/>
          <w:color w:val="277A42"/>
          <w:sz w:val="24"/>
          <w:szCs w:val="24"/>
          <w:shd w:val="clear" w:color="auto" w:fill="FFFFFF"/>
          <w:lang w:val="en-US"/>
        </w:rPr>
      </w:pPr>
      <w:r w:rsidRPr="00F14315">
        <w:rPr>
          <w:rFonts w:ascii="Lato" w:eastAsia="Times New Roman" w:hAnsi="Lato" w:cs="Times New Roman"/>
          <w:i/>
          <w:iCs/>
          <w:color w:val="277A42"/>
          <w:sz w:val="24"/>
          <w:szCs w:val="24"/>
          <w:shd w:val="clear" w:color="auto" w:fill="FFFFFF"/>
          <w:lang w:val="en-US"/>
        </w:rPr>
        <w:t>Seek to defeat injustice and ignorance, not people.</w:t>
      </w:r>
    </w:p>
    <w:p w14:paraId="77260351" w14:textId="77777777" w:rsidR="009153B7" w:rsidRDefault="009153B7" w:rsidP="009153B7">
      <w:pPr>
        <w:rPr>
          <w:rFonts w:ascii="Lato" w:eastAsia="Times New Roman" w:hAnsi="Lato" w:cs="Times New Roman"/>
          <w:color w:val="234B8F"/>
          <w:sz w:val="20"/>
          <w:szCs w:val="20"/>
          <w:lang w:val="en-US"/>
        </w:rPr>
      </w:pPr>
    </w:p>
    <w:p w14:paraId="5491F70B" w14:textId="72C21E4F" w:rsidR="009153B7" w:rsidRDefault="009153B7" w:rsidP="009153B7">
      <w:pPr>
        <w:rPr>
          <w:rFonts w:ascii="Lato" w:eastAsia="Times New Roman" w:hAnsi="Lato" w:cs="Times New Roman"/>
          <w:b/>
          <w:bCs/>
          <w:color w:val="234B8F"/>
          <w:sz w:val="24"/>
          <w:szCs w:val="24"/>
          <w:lang w:val="en-US"/>
        </w:rPr>
      </w:pPr>
      <w:r w:rsidRPr="009153B7">
        <w:rPr>
          <w:rFonts w:ascii="Lato" w:eastAsia="Times New Roman" w:hAnsi="Lato" w:cs="Times New Roman"/>
          <w:b/>
          <w:bCs/>
          <w:color w:val="234B8F"/>
          <w:sz w:val="24"/>
          <w:szCs w:val="24"/>
          <w:lang w:val="en-US"/>
        </w:rPr>
        <w:t>An Education for All Our Children</w:t>
      </w:r>
    </w:p>
    <w:p w14:paraId="1C119F4F" w14:textId="77777777" w:rsidR="009153B7" w:rsidRPr="009153B7" w:rsidRDefault="009153B7" w:rsidP="009153B7">
      <w:pPr>
        <w:rPr>
          <w:rFonts w:ascii="Lato" w:eastAsia="Times New Roman" w:hAnsi="Lato" w:cs="Times New Roman"/>
          <w:b/>
          <w:bCs/>
          <w:color w:val="234B8F"/>
          <w:sz w:val="24"/>
          <w:szCs w:val="24"/>
          <w:lang w:val="en-US"/>
        </w:rPr>
      </w:pPr>
    </w:p>
    <w:p w14:paraId="4ED67C1B" w14:textId="5ED5D0F2" w:rsidR="009153B7" w:rsidRPr="009153B7" w:rsidRDefault="009153B7" w:rsidP="00960B33">
      <w:pPr>
        <w:rPr>
          <w:rFonts w:ascii="Lato" w:eastAsia="Times New Roman" w:hAnsi="Lato" w:cs="Times New Roman"/>
          <w:color w:val="234B8F"/>
          <w:sz w:val="20"/>
          <w:szCs w:val="20"/>
          <w:lang w:val="en-US"/>
        </w:rPr>
      </w:pPr>
      <w:hyperlink r:id="rId7" w:anchor="K12-enrollment" w:history="1">
        <w:r w:rsidRPr="009153B7">
          <w:rPr>
            <w:rStyle w:val="Hyperlink"/>
            <w:rFonts w:ascii="Lato" w:eastAsia="Times New Roman" w:hAnsi="Lato" w:cs="Times New Roman"/>
            <w:sz w:val="20"/>
            <w:szCs w:val="20"/>
            <w:lang w:val="en-US"/>
          </w:rPr>
          <w:t>As of Fall 2020</w:t>
        </w:r>
      </w:hyperlink>
      <w:r w:rsidRPr="009153B7">
        <w:rPr>
          <w:rFonts w:ascii="Lato" w:eastAsia="Times New Roman" w:hAnsi="Lato" w:cs="Times New Roman"/>
          <w:color w:val="234B8F"/>
          <w:sz w:val="20"/>
          <w:szCs w:val="20"/>
          <w:lang w:val="en-US"/>
        </w:rPr>
        <w:t>, there were 48.1 million public school students enrolled in kindergarten through grade 12. Of these students</w:t>
      </w:r>
      <w:r w:rsidR="00403D49">
        <w:rPr>
          <w:rFonts w:ascii="Lato" w:eastAsia="Times New Roman" w:hAnsi="Lato" w:cs="Times New Roman"/>
          <w:color w:val="234B8F"/>
          <w:sz w:val="20"/>
          <w:szCs w:val="20"/>
          <w:lang w:val="en-US"/>
        </w:rPr>
        <w:t>:</w:t>
      </w:r>
    </w:p>
    <w:p w14:paraId="0B8E3AE8" w14:textId="77777777" w:rsidR="009153B7" w:rsidRPr="009153B7" w:rsidRDefault="009153B7" w:rsidP="009153B7">
      <w:pPr>
        <w:numPr>
          <w:ilvl w:val="0"/>
          <w:numId w:val="11"/>
        </w:numPr>
        <w:rPr>
          <w:rFonts w:ascii="Lato" w:eastAsia="Times New Roman" w:hAnsi="Lato" w:cs="Times New Roman"/>
          <w:color w:val="234B8F"/>
          <w:sz w:val="20"/>
          <w:szCs w:val="20"/>
          <w:lang w:val="en-US"/>
        </w:rPr>
      </w:pPr>
      <w:r w:rsidRPr="009153B7">
        <w:rPr>
          <w:rFonts w:ascii="Lato" w:eastAsia="Times New Roman" w:hAnsi="Lato" w:cs="Times New Roman"/>
          <w:color w:val="234B8F"/>
          <w:sz w:val="20"/>
          <w:szCs w:val="20"/>
          <w:lang w:val="en-US"/>
        </w:rPr>
        <w:t xml:space="preserve">45.7% (22 million) are White </w:t>
      </w:r>
    </w:p>
    <w:p w14:paraId="6A76888E" w14:textId="77777777" w:rsidR="009153B7" w:rsidRPr="009153B7" w:rsidRDefault="009153B7" w:rsidP="009153B7">
      <w:pPr>
        <w:numPr>
          <w:ilvl w:val="0"/>
          <w:numId w:val="11"/>
        </w:numPr>
        <w:rPr>
          <w:rFonts w:ascii="Lato" w:eastAsia="Times New Roman" w:hAnsi="Lato" w:cs="Times New Roman"/>
          <w:color w:val="234B8F"/>
          <w:sz w:val="20"/>
          <w:szCs w:val="20"/>
          <w:lang w:val="en-US"/>
        </w:rPr>
      </w:pPr>
      <w:r w:rsidRPr="009153B7">
        <w:rPr>
          <w:rFonts w:ascii="Lato" w:eastAsia="Times New Roman" w:hAnsi="Lato" w:cs="Times New Roman"/>
          <w:color w:val="234B8F"/>
          <w:sz w:val="20"/>
          <w:szCs w:val="20"/>
          <w:lang w:val="en-US"/>
        </w:rPr>
        <w:t xml:space="preserve">27.9% (13.4 million) are Hispanic </w:t>
      </w:r>
    </w:p>
    <w:p w14:paraId="6061AB37" w14:textId="77777777" w:rsidR="009153B7" w:rsidRPr="009153B7" w:rsidRDefault="009153B7" w:rsidP="009153B7">
      <w:pPr>
        <w:numPr>
          <w:ilvl w:val="0"/>
          <w:numId w:val="11"/>
        </w:numPr>
        <w:rPr>
          <w:rFonts w:ascii="Lato" w:eastAsia="Times New Roman" w:hAnsi="Lato" w:cs="Times New Roman"/>
          <w:color w:val="234B8F"/>
          <w:sz w:val="20"/>
          <w:szCs w:val="20"/>
          <w:lang w:val="en-US"/>
        </w:rPr>
      </w:pPr>
      <w:r w:rsidRPr="009153B7">
        <w:rPr>
          <w:rFonts w:ascii="Lato" w:eastAsia="Times New Roman" w:hAnsi="Lato" w:cs="Times New Roman"/>
          <w:color w:val="234B8F"/>
          <w:sz w:val="20"/>
          <w:szCs w:val="20"/>
          <w:lang w:val="en-US"/>
        </w:rPr>
        <w:t xml:space="preserve">15% (7.2 million) are Black </w:t>
      </w:r>
    </w:p>
    <w:p w14:paraId="1DF251F2" w14:textId="77777777" w:rsidR="009153B7" w:rsidRPr="009153B7" w:rsidRDefault="009153B7" w:rsidP="009153B7">
      <w:pPr>
        <w:numPr>
          <w:ilvl w:val="0"/>
          <w:numId w:val="11"/>
        </w:numPr>
        <w:rPr>
          <w:rFonts w:ascii="Lato" w:eastAsia="Times New Roman" w:hAnsi="Lato" w:cs="Times New Roman"/>
          <w:color w:val="234B8F"/>
          <w:sz w:val="20"/>
          <w:szCs w:val="20"/>
          <w:lang w:val="en-US"/>
        </w:rPr>
      </w:pPr>
      <w:r w:rsidRPr="009153B7">
        <w:rPr>
          <w:rFonts w:ascii="Lato" w:eastAsia="Times New Roman" w:hAnsi="Lato" w:cs="Times New Roman"/>
          <w:color w:val="234B8F"/>
          <w:sz w:val="20"/>
          <w:szCs w:val="20"/>
          <w:lang w:val="en-US"/>
        </w:rPr>
        <w:t xml:space="preserve">5.4% (2.6 million) are Asian </w:t>
      </w:r>
    </w:p>
    <w:p w14:paraId="743E7924" w14:textId="77777777" w:rsidR="009153B7" w:rsidRPr="009153B7" w:rsidRDefault="009153B7" w:rsidP="009153B7">
      <w:pPr>
        <w:numPr>
          <w:ilvl w:val="0"/>
          <w:numId w:val="11"/>
        </w:numPr>
        <w:rPr>
          <w:rFonts w:ascii="Lato" w:eastAsia="Times New Roman" w:hAnsi="Lato" w:cs="Times New Roman"/>
          <w:color w:val="234B8F"/>
          <w:sz w:val="20"/>
          <w:szCs w:val="20"/>
          <w:lang w:val="en-US"/>
        </w:rPr>
      </w:pPr>
      <w:r w:rsidRPr="009153B7">
        <w:rPr>
          <w:rFonts w:ascii="Lato" w:eastAsia="Times New Roman" w:hAnsi="Lato" w:cs="Times New Roman"/>
          <w:color w:val="234B8F"/>
          <w:sz w:val="20"/>
          <w:szCs w:val="20"/>
          <w:lang w:val="en-US"/>
        </w:rPr>
        <w:t>4.6% (2.2 million) are of two or more races</w:t>
      </w:r>
    </w:p>
    <w:p w14:paraId="1BBA5E2E" w14:textId="1E80B8E2" w:rsidR="009153B7" w:rsidRPr="009153B7" w:rsidRDefault="00960B33" w:rsidP="009153B7">
      <w:pPr>
        <w:numPr>
          <w:ilvl w:val="0"/>
          <w:numId w:val="11"/>
        </w:numPr>
        <w:rPr>
          <w:rFonts w:ascii="Lato" w:eastAsia="Times New Roman" w:hAnsi="Lato" w:cs="Times New Roman"/>
          <w:color w:val="234B8F"/>
          <w:sz w:val="20"/>
          <w:szCs w:val="20"/>
          <w:lang w:val="en-US"/>
        </w:rPr>
      </w:pPr>
      <w:r>
        <w:rPr>
          <w:rFonts w:ascii="Lato" w:eastAsia="Times New Roman" w:hAnsi="Lato" w:cs="Times New Roman"/>
          <w:color w:val="234B8F"/>
          <w:sz w:val="20"/>
          <w:szCs w:val="20"/>
          <w:lang w:val="en-US"/>
        </w:rPr>
        <w:t>0</w:t>
      </w:r>
      <w:r w:rsidR="009153B7" w:rsidRPr="009153B7">
        <w:rPr>
          <w:rFonts w:ascii="Lato" w:eastAsia="Times New Roman" w:hAnsi="Lato" w:cs="Times New Roman"/>
          <w:color w:val="234B8F"/>
          <w:sz w:val="20"/>
          <w:szCs w:val="20"/>
          <w:lang w:val="en-US"/>
        </w:rPr>
        <w:t xml:space="preserve">.8% (0.4 million) are American Indian/Alaska Native </w:t>
      </w:r>
    </w:p>
    <w:p w14:paraId="57BBC72D" w14:textId="4B418A78" w:rsidR="009153B7" w:rsidRPr="009153B7" w:rsidRDefault="00960B33" w:rsidP="009153B7">
      <w:pPr>
        <w:numPr>
          <w:ilvl w:val="0"/>
          <w:numId w:val="11"/>
        </w:numPr>
        <w:rPr>
          <w:rFonts w:ascii="Lato" w:eastAsia="Times New Roman" w:hAnsi="Lato" w:cs="Times New Roman"/>
          <w:color w:val="234B8F"/>
          <w:sz w:val="20"/>
          <w:szCs w:val="20"/>
          <w:lang w:val="en-US"/>
        </w:rPr>
      </w:pPr>
      <w:r>
        <w:rPr>
          <w:rFonts w:ascii="Lato" w:eastAsia="Times New Roman" w:hAnsi="Lato" w:cs="Times New Roman"/>
          <w:color w:val="234B8F"/>
          <w:sz w:val="20"/>
          <w:szCs w:val="20"/>
          <w:lang w:val="en-US"/>
        </w:rPr>
        <w:t>0</w:t>
      </w:r>
      <w:r w:rsidR="009153B7" w:rsidRPr="009153B7">
        <w:rPr>
          <w:rFonts w:ascii="Lato" w:eastAsia="Times New Roman" w:hAnsi="Lato" w:cs="Times New Roman"/>
          <w:color w:val="234B8F"/>
          <w:sz w:val="20"/>
          <w:szCs w:val="20"/>
          <w:lang w:val="en-US"/>
        </w:rPr>
        <w:t>.4% (0.2 million) are Pacific Islander</w:t>
      </w:r>
    </w:p>
    <w:p w14:paraId="1F637A96" w14:textId="77777777" w:rsidR="009153B7" w:rsidRDefault="009153B7" w:rsidP="009153B7">
      <w:pPr>
        <w:rPr>
          <w:rFonts w:ascii="Lato" w:eastAsia="Times New Roman" w:hAnsi="Lato" w:cs="Times New Roman"/>
          <w:color w:val="234B8F"/>
          <w:sz w:val="20"/>
          <w:szCs w:val="20"/>
          <w:lang w:val="en-US"/>
        </w:rPr>
      </w:pPr>
    </w:p>
    <w:p w14:paraId="59D4F997" w14:textId="2067C1D6" w:rsidR="009153B7" w:rsidRDefault="009153B7" w:rsidP="009153B7">
      <w:pPr>
        <w:rPr>
          <w:rFonts w:ascii="Average" w:eastAsia="Average" w:hAnsi="Average" w:cs="Average"/>
          <w:color w:val="434343"/>
          <w:sz w:val="24"/>
          <w:szCs w:val="24"/>
        </w:rPr>
      </w:pPr>
      <w:r w:rsidRPr="009153B7">
        <w:rPr>
          <w:rFonts w:ascii="Lato" w:eastAsia="Times New Roman" w:hAnsi="Lato" w:cs="Times New Roman"/>
          <w:color w:val="234B8F"/>
          <w:sz w:val="20"/>
          <w:szCs w:val="20"/>
          <w:lang w:val="en-US"/>
        </w:rPr>
        <w:t xml:space="preserve">Further, 49% of children in the United States are female and a recent survey found that </w:t>
      </w:r>
      <w:hyperlink r:id="rId8" w:history="1">
        <w:r w:rsidRPr="009153B7">
          <w:rPr>
            <w:rStyle w:val="Hyperlink"/>
            <w:rFonts w:ascii="Lato" w:eastAsia="Times New Roman" w:hAnsi="Lato" w:cs="Times New Roman"/>
            <w:sz w:val="20"/>
            <w:szCs w:val="20"/>
            <w:lang w:val="en-US"/>
          </w:rPr>
          <w:t>14%</w:t>
        </w:r>
      </w:hyperlink>
      <w:r w:rsidRPr="009153B7">
        <w:rPr>
          <w:rFonts w:ascii="Lato" w:eastAsia="Times New Roman" w:hAnsi="Lato" w:cs="Times New Roman"/>
          <w:color w:val="234B8F"/>
          <w:sz w:val="20"/>
          <w:szCs w:val="20"/>
          <w:lang w:val="en-US"/>
        </w:rPr>
        <w:t xml:space="preserve"> of middle and high school students identify as LGBTQ, with nearly </w:t>
      </w:r>
      <w:hyperlink r:id="rId9" w:history="1">
        <w:r w:rsidRPr="009153B7">
          <w:rPr>
            <w:rStyle w:val="Hyperlink"/>
            <w:rFonts w:ascii="Lato" w:eastAsia="Times New Roman" w:hAnsi="Lato" w:cs="Times New Roman"/>
            <w:sz w:val="20"/>
            <w:szCs w:val="20"/>
            <w:lang w:val="en-US"/>
          </w:rPr>
          <w:t>1 in 50</w:t>
        </w:r>
      </w:hyperlink>
      <w:r w:rsidRPr="009153B7">
        <w:rPr>
          <w:rFonts w:ascii="Lato" w:eastAsia="Times New Roman" w:hAnsi="Lato" w:cs="Times New Roman"/>
          <w:color w:val="234B8F"/>
          <w:sz w:val="20"/>
          <w:szCs w:val="20"/>
          <w:lang w:val="en-US"/>
        </w:rPr>
        <w:t xml:space="preserve"> U.S. high school students identifying as transgender</w:t>
      </w:r>
      <w:r>
        <w:rPr>
          <w:rFonts w:ascii="Lato" w:eastAsia="Times New Roman" w:hAnsi="Lato" w:cs="Times New Roman"/>
          <w:color w:val="234B8F"/>
          <w:sz w:val="20"/>
          <w:szCs w:val="20"/>
          <w:lang w:val="en-US"/>
        </w:rPr>
        <w:t>.</w:t>
      </w:r>
    </w:p>
    <w:p w14:paraId="5A77F371" w14:textId="77777777" w:rsidR="009153B7" w:rsidRPr="009153B7" w:rsidRDefault="009153B7" w:rsidP="009153B7">
      <w:pPr>
        <w:rPr>
          <w:rFonts w:ascii="Lato" w:eastAsia="Times New Roman" w:hAnsi="Lato" w:cs="Times New Roman"/>
          <w:color w:val="234B8F"/>
          <w:sz w:val="20"/>
          <w:szCs w:val="20"/>
          <w:lang w:val="en-US"/>
        </w:rPr>
      </w:pPr>
    </w:p>
    <w:p w14:paraId="46C30ADF" w14:textId="05662C6A" w:rsidR="009153B7" w:rsidRPr="009153B7" w:rsidRDefault="009153B7" w:rsidP="009153B7">
      <w:pPr>
        <w:rPr>
          <w:rFonts w:ascii="Lato" w:eastAsia="Times New Roman" w:hAnsi="Lato" w:cs="Times New Roman"/>
          <w:color w:val="234B8F"/>
          <w:sz w:val="20"/>
          <w:szCs w:val="20"/>
          <w:lang w:val="en-US"/>
        </w:rPr>
      </w:pPr>
      <w:r w:rsidRPr="009153B7">
        <w:rPr>
          <w:rFonts w:ascii="Lato" w:eastAsia="Times New Roman" w:hAnsi="Lato" w:cs="Times New Roman"/>
          <w:color w:val="234B8F"/>
          <w:sz w:val="20"/>
          <w:szCs w:val="20"/>
          <w:lang w:val="en-US"/>
        </w:rPr>
        <w:t>The majority of our nation’s students are people of color, from non-white and non-</w:t>
      </w:r>
      <w:r w:rsidRPr="009153B7">
        <w:rPr>
          <w:rFonts w:ascii="Lato" w:eastAsia="Times New Roman" w:hAnsi="Lato" w:cs="Times New Roman"/>
          <w:color w:val="234B8F"/>
          <w:sz w:val="20"/>
          <w:szCs w:val="20"/>
          <w:lang w:val="en-US"/>
        </w:rPr>
        <w:t>Caucasian</w:t>
      </w:r>
      <w:r w:rsidRPr="009153B7">
        <w:rPr>
          <w:rFonts w:ascii="Lato" w:eastAsia="Times New Roman" w:hAnsi="Lato" w:cs="Times New Roman"/>
          <w:color w:val="234B8F"/>
          <w:sz w:val="20"/>
          <w:szCs w:val="20"/>
          <w:lang w:val="en-US"/>
        </w:rPr>
        <w:t xml:space="preserve"> backgrounds. It is projected that percentage will continue to grow. Yet, some people argue that addressing identity and understanding the perspectives and experiences of different people is unnecessary or even harmful and that educational practices intended to include this in student learning are ancillary to the purpose of our schools. Ignoring and erasing the histories, realities, experiences, identities</w:t>
      </w:r>
      <w:r>
        <w:rPr>
          <w:rFonts w:ascii="Lato" w:eastAsia="Times New Roman" w:hAnsi="Lato" w:cs="Times New Roman"/>
          <w:color w:val="234B8F"/>
          <w:sz w:val="20"/>
          <w:szCs w:val="20"/>
          <w:lang w:val="en-US"/>
        </w:rPr>
        <w:t>,</w:t>
      </w:r>
      <w:r w:rsidRPr="009153B7">
        <w:rPr>
          <w:rFonts w:ascii="Lato" w:eastAsia="Times New Roman" w:hAnsi="Lato" w:cs="Times New Roman"/>
          <w:color w:val="234B8F"/>
          <w:sz w:val="20"/>
          <w:szCs w:val="20"/>
          <w:lang w:val="en-US"/>
        </w:rPr>
        <w:t xml:space="preserve"> and needs of more than half of our students is akin to saying that we only care about educating the minority of young people. As Americans, we must do better than that; we must be better than that. </w:t>
      </w:r>
    </w:p>
    <w:p w14:paraId="4384D82A" w14:textId="77777777" w:rsidR="009153B7" w:rsidRPr="009153B7" w:rsidRDefault="009153B7" w:rsidP="009153B7">
      <w:pPr>
        <w:rPr>
          <w:rFonts w:ascii="Lato" w:eastAsia="Times New Roman" w:hAnsi="Lato" w:cs="Times New Roman"/>
          <w:color w:val="234B8F"/>
          <w:sz w:val="20"/>
          <w:szCs w:val="20"/>
          <w:lang w:val="en-US"/>
        </w:rPr>
      </w:pPr>
    </w:p>
    <w:p w14:paraId="471E7284" w14:textId="77777777" w:rsidR="00403D49" w:rsidRDefault="009153B7" w:rsidP="009153B7">
      <w:pPr>
        <w:rPr>
          <w:rFonts w:ascii="Lato" w:eastAsia="Times New Roman" w:hAnsi="Lato" w:cs="Times New Roman"/>
          <w:color w:val="234B8F"/>
          <w:sz w:val="20"/>
          <w:szCs w:val="20"/>
          <w:lang w:val="en-US"/>
        </w:rPr>
      </w:pPr>
      <w:r w:rsidRPr="009153B7">
        <w:rPr>
          <w:rFonts w:ascii="Lato" w:eastAsia="Times New Roman" w:hAnsi="Lato" w:cs="Times New Roman"/>
          <w:color w:val="234B8F"/>
          <w:sz w:val="20"/>
          <w:szCs w:val="20"/>
          <w:lang w:val="en-US"/>
        </w:rPr>
        <w:t>Educational practices that are meant to engage, include</w:t>
      </w:r>
      <w:r>
        <w:rPr>
          <w:rFonts w:ascii="Lato" w:eastAsia="Times New Roman" w:hAnsi="Lato" w:cs="Times New Roman"/>
          <w:color w:val="234B8F"/>
          <w:sz w:val="20"/>
          <w:szCs w:val="20"/>
          <w:lang w:val="en-US"/>
        </w:rPr>
        <w:t>,</w:t>
      </w:r>
      <w:r w:rsidRPr="009153B7">
        <w:rPr>
          <w:rFonts w:ascii="Lato" w:eastAsia="Times New Roman" w:hAnsi="Lato" w:cs="Times New Roman"/>
          <w:color w:val="234B8F"/>
          <w:sz w:val="20"/>
          <w:szCs w:val="20"/>
          <w:lang w:val="en-US"/>
        </w:rPr>
        <w:t xml:space="preserve"> and develop all students in the context of their identities and communities—such as culturally responsive and affirming practices, social emotional learning</w:t>
      </w:r>
      <w:r>
        <w:rPr>
          <w:rFonts w:ascii="Lato" w:eastAsia="Times New Roman" w:hAnsi="Lato" w:cs="Times New Roman"/>
          <w:color w:val="234B8F"/>
          <w:sz w:val="20"/>
          <w:szCs w:val="20"/>
          <w:lang w:val="en-US"/>
        </w:rPr>
        <w:t>,</w:t>
      </w:r>
      <w:r w:rsidRPr="009153B7">
        <w:rPr>
          <w:rFonts w:ascii="Lato" w:eastAsia="Times New Roman" w:hAnsi="Lato" w:cs="Times New Roman"/>
          <w:color w:val="234B8F"/>
          <w:sz w:val="20"/>
          <w:szCs w:val="20"/>
          <w:lang w:val="en-US"/>
        </w:rPr>
        <w:t xml:space="preserve"> and whole child approaches—are proven to have a positive impact on academic outcomes, student well-being and school culture. </w:t>
      </w:r>
      <w:hyperlink r:id="rId10" w:history="1">
        <w:r w:rsidRPr="009153B7">
          <w:rPr>
            <w:rStyle w:val="Hyperlink"/>
            <w:rFonts w:ascii="Lato" w:eastAsia="Times New Roman" w:hAnsi="Lato" w:cs="Times New Roman"/>
            <w:sz w:val="20"/>
            <w:szCs w:val="20"/>
            <w:lang w:val="en-US"/>
          </w:rPr>
          <w:t>Research shows</w:t>
        </w:r>
      </w:hyperlink>
      <w:r w:rsidRPr="009153B7">
        <w:rPr>
          <w:rFonts w:ascii="Lato" w:eastAsia="Times New Roman" w:hAnsi="Lato" w:cs="Times New Roman"/>
          <w:color w:val="234B8F"/>
          <w:sz w:val="20"/>
          <w:szCs w:val="20"/>
          <w:lang w:val="en-US"/>
        </w:rPr>
        <w:t xml:space="preserve"> that when students see themselves (their language, culture, race, interests, etc</w:t>
      </w:r>
      <w:r>
        <w:rPr>
          <w:rFonts w:ascii="Lato" w:eastAsia="Times New Roman" w:hAnsi="Lato" w:cs="Times New Roman"/>
          <w:color w:val="234B8F"/>
          <w:sz w:val="20"/>
          <w:szCs w:val="20"/>
          <w:lang w:val="en-US"/>
        </w:rPr>
        <w:t>.</w:t>
      </w:r>
      <w:r w:rsidRPr="009153B7">
        <w:rPr>
          <w:rFonts w:ascii="Lato" w:eastAsia="Times New Roman" w:hAnsi="Lato" w:cs="Times New Roman"/>
          <w:color w:val="234B8F"/>
          <w:sz w:val="20"/>
          <w:szCs w:val="20"/>
          <w:lang w:val="en-US"/>
        </w:rPr>
        <w:t>) recognized and represented in the classroom and in the curriculum (through language, in stories and texts, and as a part of history)</w:t>
      </w:r>
      <w:r>
        <w:rPr>
          <w:rFonts w:ascii="Lato" w:eastAsia="Times New Roman" w:hAnsi="Lato" w:cs="Times New Roman"/>
          <w:color w:val="234B8F"/>
          <w:sz w:val="20"/>
          <w:szCs w:val="20"/>
          <w:lang w:val="en-US"/>
        </w:rPr>
        <w:t>,</w:t>
      </w:r>
      <w:r>
        <w:rPr>
          <w:rFonts w:ascii="Average" w:eastAsia="Average" w:hAnsi="Average" w:cs="Average"/>
          <w:color w:val="434343"/>
          <w:sz w:val="24"/>
          <w:szCs w:val="24"/>
        </w:rPr>
        <w:t xml:space="preserve"> </w:t>
      </w:r>
      <w:r w:rsidRPr="009153B7">
        <w:rPr>
          <w:rFonts w:ascii="Lato" w:eastAsia="Times New Roman" w:hAnsi="Lato" w:cs="Times New Roman"/>
          <w:color w:val="234B8F"/>
          <w:sz w:val="20"/>
          <w:szCs w:val="20"/>
          <w:lang w:val="en-US"/>
        </w:rPr>
        <w:t xml:space="preserve">they engage more in their learning, retain more </w:t>
      </w:r>
      <w:proofErr w:type="gramStart"/>
      <w:r w:rsidRPr="009153B7">
        <w:rPr>
          <w:rFonts w:ascii="Lato" w:eastAsia="Times New Roman" w:hAnsi="Lato" w:cs="Times New Roman"/>
          <w:color w:val="234B8F"/>
          <w:sz w:val="20"/>
          <w:szCs w:val="20"/>
          <w:lang w:val="en-US"/>
        </w:rPr>
        <w:t>information</w:t>
      </w:r>
      <w:proofErr w:type="gramEnd"/>
      <w:r w:rsidRPr="009153B7">
        <w:rPr>
          <w:rFonts w:ascii="Lato" w:eastAsia="Times New Roman" w:hAnsi="Lato" w:cs="Times New Roman"/>
          <w:color w:val="234B8F"/>
          <w:sz w:val="20"/>
          <w:szCs w:val="20"/>
          <w:lang w:val="en-US"/>
        </w:rPr>
        <w:t xml:space="preserve"> and build the skills critical for healthy childhood and adolescent development. </w:t>
      </w:r>
    </w:p>
    <w:p w14:paraId="2F89BF10" w14:textId="77777777" w:rsidR="00403D49" w:rsidRDefault="00403D49" w:rsidP="009153B7">
      <w:pPr>
        <w:rPr>
          <w:rFonts w:ascii="Lato" w:eastAsia="Times New Roman" w:hAnsi="Lato" w:cs="Times New Roman"/>
          <w:color w:val="234B8F"/>
          <w:sz w:val="20"/>
          <w:szCs w:val="20"/>
          <w:lang w:val="en-US"/>
        </w:rPr>
      </w:pPr>
    </w:p>
    <w:p w14:paraId="36EF0C77" w14:textId="77777777" w:rsidR="00403D49" w:rsidRDefault="00403D49" w:rsidP="009153B7">
      <w:pPr>
        <w:rPr>
          <w:rFonts w:ascii="Lato" w:eastAsia="Times New Roman" w:hAnsi="Lato" w:cs="Times New Roman"/>
          <w:color w:val="234B8F"/>
          <w:sz w:val="20"/>
          <w:szCs w:val="20"/>
          <w:lang w:val="en-US"/>
        </w:rPr>
      </w:pPr>
    </w:p>
    <w:p w14:paraId="5A65A437" w14:textId="52739384" w:rsidR="009153B7" w:rsidRPr="009153B7" w:rsidRDefault="009153B7" w:rsidP="009153B7">
      <w:pPr>
        <w:rPr>
          <w:rFonts w:ascii="Lato" w:eastAsia="Times New Roman" w:hAnsi="Lato" w:cs="Times New Roman"/>
          <w:color w:val="234B8F"/>
          <w:sz w:val="20"/>
          <w:szCs w:val="20"/>
          <w:lang w:val="en-US"/>
        </w:rPr>
      </w:pPr>
      <w:r w:rsidRPr="009153B7">
        <w:rPr>
          <w:rFonts w:ascii="Lato" w:eastAsia="Times New Roman" w:hAnsi="Lato" w:cs="Times New Roman"/>
          <w:color w:val="234B8F"/>
          <w:sz w:val="20"/>
          <w:szCs w:val="20"/>
          <w:lang w:val="en-US"/>
        </w:rPr>
        <w:lastRenderedPageBreak/>
        <w:t xml:space="preserve">Author and scholar </w:t>
      </w:r>
      <w:hyperlink r:id="rId11" w:history="1">
        <w:r w:rsidRPr="009153B7">
          <w:rPr>
            <w:rStyle w:val="Hyperlink"/>
            <w:rFonts w:ascii="Lato" w:eastAsia="Times New Roman" w:hAnsi="Lato" w:cs="Times New Roman"/>
            <w:sz w:val="20"/>
            <w:szCs w:val="20"/>
            <w:lang w:val="en-US"/>
          </w:rPr>
          <w:t>Rudine Sims Bishop</w:t>
        </w:r>
      </w:hyperlink>
      <w:r w:rsidRPr="009153B7">
        <w:rPr>
          <w:rFonts w:ascii="Lato" w:eastAsia="Times New Roman" w:hAnsi="Lato" w:cs="Times New Roman"/>
          <w:color w:val="234B8F"/>
          <w:sz w:val="20"/>
          <w:szCs w:val="20"/>
          <w:lang w:val="en-US"/>
        </w:rPr>
        <w:t xml:space="preserve"> is widely cited for her theory of materials as mirrors, windows and sliding glass doors. As Bishop explains, books and materials ought to act as both a mirror—reflecting students’ lives and realities—and as a window, giving them a look into experiences different from their own. Instructional content that does both can create a sliding glass door that allows students to step into new bodies of knowledge with understanding and empathy. </w:t>
      </w:r>
    </w:p>
    <w:p w14:paraId="0859AD79" w14:textId="77777777" w:rsidR="009153B7" w:rsidRPr="009153B7" w:rsidRDefault="009153B7" w:rsidP="009153B7">
      <w:pPr>
        <w:rPr>
          <w:rFonts w:ascii="Lato" w:eastAsia="Times New Roman" w:hAnsi="Lato" w:cs="Times New Roman"/>
          <w:color w:val="234B8F"/>
          <w:sz w:val="20"/>
          <w:szCs w:val="20"/>
          <w:lang w:val="en-US"/>
        </w:rPr>
      </w:pPr>
    </w:p>
    <w:p w14:paraId="7360A61D" w14:textId="366499D0" w:rsidR="009153B7" w:rsidRPr="00960B33" w:rsidRDefault="009153B7" w:rsidP="009153B7">
      <w:pPr>
        <w:rPr>
          <w:rFonts w:ascii="Lato" w:eastAsia="Times New Roman" w:hAnsi="Lato" w:cs="Times New Roman"/>
          <w:color w:val="234B8F"/>
          <w:sz w:val="20"/>
          <w:szCs w:val="20"/>
          <w:lang w:val="en-US"/>
        </w:rPr>
      </w:pPr>
      <w:r w:rsidRPr="009153B7">
        <w:rPr>
          <w:rFonts w:ascii="Lato" w:eastAsia="Times New Roman" w:hAnsi="Lato" w:cs="Times New Roman"/>
          <w:color w:val="234B8F"/>
          <w:sz w:val="20"/>
          <w:szCs w:val="20"/>
          <w:lang w:val="en-US"/>
        </w:rPr>
        <w:t xml:space="preserve">For many students, including students of color and LGBTQ+ students, instructional materials present many more windows than they do mirrors. Historically and currently, textbooks used by public school districts in the U.S. center and </w:t>
      </w:r>
      <w:hyperlink r:id="rId12" w:history="1">
        <w:r w:rsidRPr="00960B33">
          <w:rPr>
            <w:rStyle w:val="Hyperlink"/>
            <w:rFonts w:ascii="Lato" w:eastAsia="Times New Roman" w:hAnsi="Lato" w:cs="Times New Roman"/>
            <w:sz w:val="20"/>
            <w:szCs w:val="20"/>
            <w:lang w:val="en-US"/>
          </w:rPr>
          <w:t>require a knowledge of white, Eurocentric</w:t>
        </w:r>
        <w:r w:rsidRPr="00960B33">
          <w:rPr>
            <w:rStyle w:val="Hyperlink"/>
            <w:rFonts w:ascii="Lato" w:eastAsia="Times New Roman" w:hAnsi="Lato" w:cs="Times New Roman"/>
            <w:sz w:val="20"/>
            <w:szCs w:val="20"/>
            <w:lang w:val="en-US"/>
          </w:rPr>
          <w:t xml:space="preserve"> </w:t>
        </w:r>
        <w:r w:rsidRPr="00960B33">
          <w:rPr>
            <w:rStyle w:val="Hyperlink"/>
            <w:rFonts w:ascii="Lato" w:eastAsia="Times New Roman" w:hAnsi="Lato" w:cs="Times New Roman"/>
            <w:sz w:val="20"/>
            <w:szCs w:val="20"/>
            <w:lang w:val="en-US"/>
          </w:rPr>
          <w:t>narratives</w:t>
        </w:r>
      </w:hyperlink>
      <w:r w:rsidRPr="009153B7">
        <w:rPr>
          <w:rFonts w:ascii="Lato" w:eastAsia="Times New Roman" w:hAnsi="Lato" w:cs="Times New Roman"/>
          <w:color w:val="234B8F"/>
          <w:sz w:val="20"/>
          <w:szCs w:val="20"/>
          <w:lang w:val="en-US"/>
        </w:rPr>
        <w:t xml:space="preserve">. </w:t>
      </w:r>
      <w:r w:rsidRPr="00960B33">
        <w:rPr>
          <w:rFonts w:ascii="Lato" w:eastAsia="Times New Roman" w:hAnsi="Lato" w:cs="Times New Roman"/>
          <w:color w:val="234B8F"/>
          <w:sz w:val="20"/>
          <w:szCs w:val="20"/>
          <w:lang w:val="en-US"/>
        </w:rPr>
        <w:t xml:space="preserve">When this happens—when content is </w:t>
      </w:r>
      <w:hyperlink r:id="rId13">
        <w:r w:rsidRPr="00960B33">
          <w:rPr>
            <w:rFonts w:ascii="Lato" w:eastAsia="Times New Roman" w:hAnsi="Lato" w:cs="Times New Roman"/>
            <w:color w:val="234B8F"/>
            <w:sz w:val="20"/>
            <w:szCs w:val="20"/>
            <w:lang w:val="en-US"/>
          </w:rPr>
          <w:t>predicated on whiteness</w:t>
        </w:r>
      </w:hyperlink>
      <w:r w:rsidRPr="00960B33">
        <w:rPr>
          <w:rFonts w:ascii="Lato" w:eastAsia="Times New Roman" w:hAnsi="Lato" w:cs="Times New Roman"/>
          <w:color w:val="234B8F"/>
          <w:sz w:val="20"/>
          <w:szCs w:val="20"/>
          <w:lang w:val="en-US"/>
        </w:rPr>
        <w:t xml:space="preserve"> and requires a personal understanding and knowledge of it to make sense—white culture becomes the single, dominant narrative against which everything else is measured. </w:t>
      </w:r>
      <w:r w:rsidR="00960B33" w:rsidRPr="00960B33">
        <w:rPr>
          <w:rFonts w:ascii="Lato" w:eastAsia="Times New Roman" w:hAnsi="Lato" w:cs="Times New Roman"/>
          <w:color w:val="234B8F"/>
          <w:sz w:val="20"/>
          <w:szCs w:val="20"/>
          <w:lang w:val="en-US"/>
        </w:rPr>
        <w:t>This phenomenon</w:t>
      </w:r>
      <w:r w:rsidRPr="00960B33">
        <w:rPr>
          <w:rFonts w:ascii="Lato" w:eastAsia="Times New Roman" w:hAnsi="Lato" w:cs="Times New Roman"/>
          <w:color w:val="234B8F"/>
          <w:sz w:val="20"/>
          <w:szCs w:val="20"/>
          <w:lang w:val="en-US"/>
        </w:rPr>
        <w:t xml:space="preserve"> holds significant implications for racial equity, as well as beyond it: those who are not able-bodied, straight, cisgender, Christian</w:t>
      </w:r>
      <w:r w:rsidR="00960B33">
        <w:rPr>
          <w:rFonts w:ascii="Lato" w:eastAsia="Times New Roman" w:hAnsi="Lato" w:cs="Times New Roman"/>
          <w:color w:val="234B8F"/>
          <w:sz w:val="20"/>
          <w:szCs w:val="20"/>
          <w:lang w:val="en-US"/>
        </w:rPr>
        <w:t>,</w:t>
      </w:r>
      <w:r w:rsidRPr="00960B33">
        <w:rPr>
          <w:rFonts w:ascii="Lato" w:eastAsia="Times New Roman" w:hAnsi="Lato" w:cs="Times New Roman"/>
          <w:color w:val="234B8F"/>
          <w:sz w:val="20"/>
          <w:szCs w:val="20"/>
          <w:lang w:val="en-US"/>
        </w:rPr>
        <w:t xml:space="preserve"> or English</w:t>
      </w:r>
      <w:r w:rsidR="00960B33">
        <w:rPr>
          <w:rFonts w:ascii="Lato" w:eastAsia="Times New Roman" w:hAnsi="Lato" w:cs="Times New Roman"/>
          <w:color w:val="234B8F"/>
          <w:sz w:val="20"/>
          <w:szCs w:val="20"/>
          <w:lang w:val="en-US"/>
        </w:rPr>
        <w:t>-</w:t>
      </w:r>
      <w:r w:rsidRPr="00960B33">
        <w:rPr>
          <w:rFonts w:ascii="Lato" w:eastAsia="Times New Roman" w:hAnsi="Lato" w:cs="Times New Roman"/>
          <w:color w:val="234B8F"/>
          <w:sz w:val="20"/>
          <w:szCs w:val="20"/>
          <w:lang w:val="en-US"/>
        </w:rPr>
        <w:t>speaking, for example, are either regarded as “other” or not considered at all.</w:t>
      </w:r>
    </w:p>
    <w:p w14:paraId="5DD1985A" w14:textId="77777777" w:rsidR="009153B7" w:rsidRPr="00960B33" w:rsidRDefault="009153B7" w:rsidP="009153B7">
      <w:pPr>
        <w:rPr>
          <w:rFonts w:ascii="Lato" w:eastAsia="Times New Roman" w:hAnsi="Lato" w:cs="Times New Roman"/>
          <w:color w:val="234B8F"/>
          <w:sz w:val="20"/>
          <w:szCs w:val="20"/>
          <w:lang w:val="en-US"/>
        </w:rPr>
      </w:pPr>
    </w:p>
    <w:p w14:paraId="4CCE8B3D" w14:textId="77777777" w:rsidR="009153B7" w:rsidRPr="00960B33" w:rsidRDefault="009153B7" w:rsidP="009153B7">
      <w:pPr>
        <w:rPr>
          <w:rFonts w:ascii="Lato" w:eastAsia="Times New Roman" w:hAnsi="Lato" w:cs="Times New Roman"/>
          <w:color w:val="234B8F"/>
          <w:sz w:val="20"/>
          <w:szCs w:val="20"/>
          <w:lang w:val="en-US"/>
        </w:rPr>
      </w:pPr>
      <w:r w:rsidRPr="00960B33">
        <w:rPr>
          <w:rFonts w:ascii="Lato" w:eastAsia="Times New Roman" w:hAnsi="Lato" w:cs="Times New Roman"/>
          <w:color w:val="234B8F"/>
          <w:sz w:val="20"/>
          <w:szCs w:val="20"/>
          <w:lang w:val="en-US"/>
        </w:rPr>
        <w:t>Dismissing these established and evidence-based approaches to student learning and development undermines decades of research and innovation that have helped our education system evolve past ill-performing one-size-fits-all schooling, deprives our teachers of valuable tools to advance learning, and robs millions of students of the access to the education and learning they deserve. We must use all the tools available to reach and teach all our students. We must rely on the evidence and on the experts, and they agree: culturally relevant and inclusive content and classrooms help our students learn and grow.</w:t>
      </w:r>
    </w:p>
    <w:p w14:paraId="2AC07522" w14:textId="77777777" w:rsidR="009153B7" w:rsidRPr="00960B33" w:rsidRDefault="009153B7" w:rsidP="009153B7">
      <w:pPr>
        <w:rPr>
          <w:rFonts w:ascii="Lato" w:eastAsia="Times New Roman" w:hAnsi="Lato" w:cs="Times New Roman"/>
          <w:color w:val="234B8F"/>
          <w:sz w:val="20"/>
          <w:szCs w:val="20"/>
          <w:lang w:val="en-US"/>
        </w:rPr>
      </w:pPr>
    </w:p>
    <w:p w14:paraId="345A6841" w14:textId="77777777" w:rsidR="009153B7" w:rsidRPr="00403D49" w:rsidRDefault="009153B7" w:rsidP="009153B7">
      <w:pPr>
        <w:rPr>
          <w:rFonts w:ascii="Lato" w:eastAsia="Times New Roman" w:hAnsi="Lato" w:cs="Times New Roman"/>
          <w:b/>
          <w:bCs/>
          <w:color w:val="234B8F"/>
          <w:sz w:val="24"/>
          <w:szCs w:val="24"/>
          <w:lang w:val="en-US"/>
        </w:rPr>
      </w:pPr>
      <w:r w:rsidRPr="00403D49">
        <w:rPr>
          <w:rFonts w:ascii="Lato" w:eastAsia="Times New Roman" w:hAnsi="Lato" w:cs="Times New Roman"/>
          <w:b/>
          <w:bCs/>
          <w:color w:val="234B8F"/>
          <w:sz w:val="24"/>
          <w:szCs w:val="24"/>
          <w:lang w:val="en-US"/>
        </w:rPr>
        <w:t>Student-Centered Approaches to Teaching and Learning</w:t>
      </w:r>
    </w:p>
    <w:p w14:paraId="0B5E435C" w14:textId="1B747B9B" w:rsidR="009153B7" w:rsidRPr="00960B33" w:rsidRDefault="009153B7" w:rsidP="009153B7">
      <w:pPr>
        <w:rPr>
          <w:rFonts w:ascii="Lato" w:eastAsia="Times New Roman" w:hAnsi="Lato" w:cs="Times New Roman"/>
          <w:color w:val="234B8F"/>
          <w:sz w:val="20"/>
          <w:szCs w:val="20"/>
          <w:lang w:val="en-US"/>
        </w:rPr>
      </w:pPr>
      <w:r w:rsidRPr="00960B33">
        <w:rPr>
          <w:rFonts w:ascii="Lato" w:eastAsia="Times New Roman" w:hAnsi="Lato" w:cs="Times New Roman"/>
          <w:color w:val="234B8F"/>
          <w:sz w:val="20"/>
          <w:szCs w:val="20"/>
          <w:lang w:val="en-US"/>
        </w:rPr>
        <w:t>Culturally responsive teaching, social emotional learning</w:t>
      </w:r>
      <w:r w:rsidR="00403D49">
        <w:rPr>
          <w:rFonts w:ascii="Lato" w:eastAsia="Times New Roman" w:hAnsi="Lato" w:cs="Times New Roman"/>
          <w:color w:val="234B8F"/>
          <w:sz w:val="20"/>
          <w:szCs w:val="20"/>
          <w:lang w:val="en-US"/>
        </w:rPr>
        <w:t>,</w:t>
      </w:r>
      <w:r w:rsidRPr="00960B33">
        <w:rPr>
          <w:rFonts w:ascii="Lato" w:eastAsia="Times New Roman" w:hAnsi="Lato" w:cs="Times New Roman"/>
          <w:color w:val="234B8F"/>
          <w:sz w:val="20"/>
          <w:szCs w:val="20"/>
          <w:lang w:val="en-US"/>
        </w:rPr>
        <w:t xml:space="preserve"> and whole child learning are three student-centered approaches to education designed to </w:t>
      </w:r>
      <w:proofErr w:type="gramStart"/>
      <w:r w:rsidRPr="00960B33">
        <w:rPr>
          <w:rFonts w:ascii="Lato" w:eastAsia="Times New Roman" w:hAnsi="Lato" w:cs="Times New Roman"/>
          <w:color w:val="234B8F"/>
          <w:sz w:val="20"/>
          <w:szCs w:val="20"/>
          <w:lang w:val="en-US"/>
        </w:rPr>
        <w:t>more deeply engage students</w:t>
      </w:r>
      <w:proofErr w:type="gramEnd"/>
      <w:r w:rsidRPr="00960B33">
        <w:rPr>
          <w:rFonts w:ascii="Lato" w:eastAsia="Times New Roman" w:hAnsi="Lato" w:cs="Times New Roman"/>
          <w:color w:val="234B8F"/>
          <w:sz w:val="20"/>
          <w:szCs w:val="20"/>
          <w:lang w:val="en-US"/>
        </w:rPr>
        <w:t xml:space="preserve"> in their learning and develop competencies which will help them become self-actualized and self-sufficient. Rather than being separate, these approaches should be employed in tandem. Culturally responsive social emotional instruction ensures access to the benefits of SEL and whole child learning to students of all backgrounds, leveraging the inherent knowledge and strengths students bring into the classroom to support them in their development and learning.</w:t>
      </w:r>
    </w:p>
    <w:p w14:paraId="3A4AC74F" w14:textId="77777777" w:rsidR="009153B7" w:rsidRPr="00960B33" w:rsidRDefault="009153B7" w:rsidP="009153B7">
      <w:pPr>
        <w:rPr>
          <w:rFonts w:ascii="Lato" w:eastAsia="Times New Roman" w:hAnsi="Lato" w:cs="Times New Roman"/>
          <w:color w:val="234B8F"/>
          <w:sz w:val="20"/>
          <w:szCs w:val="20"/>
          <w:lang w:val="en-US"/>
        </w:rPr>
      </w:pPr>
    </w:p>
    <w:p w14:paraId="61CD05F4" w14:textId="77777777" w:rsidR="009153B7" w:rsidRPr="00403D49" w:rsidRDefault="009153B7" w:rsidP="009153B7">
      <w:pPr>
        <w:rPr>
          <w:rFonts w:ascii="Lato" w:eastAsia="Times New Roman" w:hAnsi="Lato" w:cs="Times New Roman"/>
          <w:b/>
          <w:bCs/>
          <w:i/>
          <w:iCs/>
          <w:color w:val="234B8F"/>
          <w:sz w:val="20"/>
          <w:szCs w:val="20"/>
          <w:lang w:val="en-US"/>
        </w:rPr>
      </w:pPr>
      <w:r w:rsidRPr="00403D49">
        <w:rPr>
          <w:rFonts w:ascii="Lato" w:eastAsia="Times New Roman" w:hAnsi="Lato" w:cs="Times New Roman"/>
          <w:b/>
          <w:bCs/>
          <w:i/>
          <w:iCs/>
          <w:color w:val="234B8F"/>
          <w:sz w:val="20"/>
          <w:szCs w:val="20"/>
          <w:lang w:val="en-US"/>
        </w:rPr>
        <w:t>Culturally Responsive Teaching</w:t>
      </w:r>
    </w:p>
    <w:p w14:paraId="116A3CD5" w14:textId="65CE85FB" w:rsidR="009153B7" w:rsidRPr="00403D49" w:rsidRDefault="00403D49" w:rsidP="009153B7">
      <w:pPr>
        <w:rPr>
          <w:rFonts w:ascii="Lato" w:eastAsia="Times New Roman" w:hAnsi="Lato" w:cs="Times New Roman"/>
          <w:color w:val="234B8F"/>
          <w:sz w:val="20"/>
          <w:szCs w:val="20"/>
          <w:lang w:val="en-US"/>
        </w:rPr>
      </w:pPr>
      <w:hyperlink r:id="rId14" w:history="1">
        <w:r w:rsidR="009153B7" w:rsidRPr="00403D49">
          <w:rPr>
            <w:rStyle w:val="Hyperlink"/>
            <w:rFonts w:ascii="Lato" w:eastAsia="Times New Roman" w:hAnsi="Lato" w:cs="Times New Roman"/>
            <w:sz w:val="20"/>
            <w:szCs w:val="20"/>
            <w:lang w:val="en-US"/>
          </w:rPr>
          <w:t>Culturally responsive teaching</w:t>
        </w:r>
      </w:hyperlink>
      <w:r w:rsidR="009153B7" w:rsidRPr="00403D49">
        <w:rPr>
          <w:rFonts w:ascii="Lato" w:eastAsia="Times New Roman" w:hAnsi="Lato" w:cs="Times New Roman"/>
          <w:color w:val="234B8F"/>
          <w:sz w:val="20"/>
          <w:szCs w:val="20"/>
          <w:lang w:val="en-US"/>
        </w:rPr>
        <w:t xml:space="preserve"> (also referred to as culturally and linguistically responsive, culturally </w:t>
      </w:r>
      <w:proofErr w:type="gramStart"/>
      <w:r w:rsidR="009153B7" w:rsidRPr="00403D49">
        <w:rPr>
          <w:rFonts w:ascii="Lato" w:eastAsia="Times New Roman" w:hAnsi="Lato" w:cs="Times New Roman"/>
          <w:color w:val="234B8F"/>
          <w:sz w:val="20"/>
          <w:szCs w:val="20"/>
          <w:lang w:val="en-US"/>
        </w:rPr>
        <w:t>responsive</w:t>
      </w:r>
      <w:proofErr w:type="gramEnd"/>
      <w:r w:rsidR="009153B7" w:rsidRPr="00403D49">
        <w:rPr>
          <w:rFonts w:ascii="Lato" w:eastAsia="Times New Roman" w:hAnsi="Lato" w:cs="Times New Roman"/>
          <w:color w:val="234B8F"/>
          <w:sz w:val="20"/>
          <w:szCs w:val="20"/>
          <w:lang w:val="en-US"/>
        </w:rPr>
        <w:t xml:space="preserve"> and reflective, and culturally responsive and sustaining, among others) sees student identity and classroom diversity as assets to leverage to increase child learning and development. It seeks to advance student academic achievement and positive identity by connecting the interests and realities of the students to their lessons. A range of benefits are associated with this approach to schooling. </w:t>
      </w:r>
    </w:p>
    <w:p w14:paraId="33AC6D07" w14:textId="3D0A0E99" w:rsidR="009153B7" w:rsidRDefault="009153B7" w:rsidP="009153B7">
      <w:pPr>
        <w:rPr>
          <w:rFonts w:ascii="Average" w:eastAsia="Average" w:hAnsi="Average" w:cs="Average"/>
          <w:color w:val="434343"/>
          <w:sz w:val="24"/>
          <w:szCs w:val="24"/>
        </w:rPr>
      </w:pPr>
    </w:p>
    <w:p w14:paraId="45DED6D4" w14:textId="10E4554A" w:rsidR="00403D49" w:rsidRDefault="00403D49" w:rsidP="009153B7">
      <w:pPr>
        <w:rPr>
          <w:rFonts w:ascii="Average" w:eastAsia="Average" w:hAnsi="Average" w:cs="Average"/>
          <w:color w:val="434343"/>
          <w:sz w:val="24"/>
          <w:szCs w:val="24"/>
        </w:rPr>
      </w:pPr>
    </w:p>
    <w:p w14:paraId="12937F67" w14:textId="127B865E" w:rsidR="00403D49" w:rsidRDefault="00403D49" w:rsidP="009153B7">
      <w:pPr>
        <w:rPr>
          <w:rFonts w:ascii="Average" w:eastAsia="Average" w:hAnsi="Average" w:cs="Average"/>
          <w:color w:val="434343"/>
          <w:sz w:val="24"/>
          <w:szCs w:val="24"/>
        </w:rPr>
      </w:pPr>
    </w:p>
    <w:p w14:paraId="5C785A33" w14:textId="62071191" w:rsidR="00403D49" w:rsidRDefault="00403D49" w:rsidP="009153B7">
      <w:pPr>
        <w:rPr>
          <w:rFonts w:ascii="Average" w:eastAsia="Average" w:hAnsi="Average" w:cs="Average"/>
          <w:color w:val="434343"/>
          <w:sz w:val="24"/>
          <w:szCs w:val="24"/>
        </w:rPr>
      </w:pPr>
    </w:p>
    <w:p w14:paraId="4439E33C" w14:textId="77777777" w:rsidR="003A0251" w:rsidRDefault="003A0251" w:rsidP="009153B7">
      <w:pPr>
        <w:rPr>
          <w:rFonts w:ascii="Average" w:eastAsia="Average" w:hAnsi="Average" w:cs="Average"/>
          <w:color w:val="434343"/>
          <w:sz w:val="24"/>
          <w:szCs w:val="24"/>
        </w:rPr>
      </w:pPr>
    </w:p>
    <w:p w14:paraId="78DF817A" w14:textId="77777777" w:rsidR="009153B7" w:rsidRPr="00403D49" w:rsidRDefault="009153B7" w:rsidP="009153B7">
      <w:pPr>
        <w:rPr>
          <w:rFonts w:ascii="Lato" w:eastAsia="Times New Roman" w:hAnsi="Lato" w:cs="Times New Roman"/>
          <w:b/>
          <w:bCs/>
          <w:i/>
          <w:iCs/>
          <w:color w:val="234B8F"/>
          <w:sz w:val="20"/>
          <w:szCs w:val="20"/>
          <w:lang w:val="en-US"/>
        </w:rPr>
      </w:pPr>
      <w:r w:rsidRPr="00403D49">
        <w:rPr>
          <w:rFonts w:ascii="Lato" w:eastAsia="Times New Roman" w:hAnsi="Lato" w:cs="Times New Roman"/>
          <w:b/>
          <w:bCs/>
          <w:i/>
          <w:iCs/>
          <w:color w:val="234B8F"/>
          <w:sz w:val="20"/>
          <w:szCs w:val="20"/>
          <w:lang w:val="en-US"/>
        </w:rPr>
        <w:t>Social Emotional Learning</w:t>
      </w:r>
    </w:p>
    <w:p w14:paraId="317720A7" w14:textId="165CE0A4" w:rsidR="009153B7" w:rsidRPr="00403D49" w:rsidRDefault="00403D49" w:rsidP="009153B7">
      <w:pPr>
        <w:rPr>
          <w:rFonts w:ascii="Lato" w:eastAsia="Times New Roman" w:hAnsi="Lato" w:cs="Times New Roman"/>
          <w:color w:val="234B8F"/>
          <w:sz w:val="20"/>
          <w:szCs w:val="20"/>
          <w:lang w:val="en-US"/>
        </w:rPr>
      </w:pPr>
      <w:hyperlink r:id="rId15" w:history="1">
        <w:r w:rsidR="009153B7" w:rsidRPr="00403D49">
          <w:rPr>
            <w:rStyle w:val="Hyperlink"/>
            <w:rFonts w:ascii="Lato" w:eastAsia="Times New Roman" w:hAnsi="Lato" w:cs="Times New Roman"/>
            <w:sz w:val="20"/>
            <w:szCs w:val="20"/>
            <w:lang w:val="en-US"/>
          </w:rPr>
          <w:t>Social emotional learning (SEL</w:t>
        </w:r>
      </w:hyperlink>
      <w:r>
        <w:rPr>
          <w:rFonts w:ascii="Lato" w:eastAsia="Times New Roman" w:hAnsi="Lato" w:cs="Times New Roman"/>
          <w:color w:val="234B8F"/>
          <w:sz w:val="20"/>
          <w:szCs w:val="20"/>
          <w:lang w:val="en-US"/>
        </w:rPr>
        <w:t>)</w:t>
      </w:r>
      <w:r w:rsidR="009153B7" w:rsidRPr="00403D49">
        <w:rPr>
          <w:rFonts w:ascii="Lato" w:eastAsia="Times New Roman" w:hAnsi="Lato" w:cs="Times New Roman"/>
          <w:color w:val="234B8F"/>
          <w:sz w:val="20"/>
          <w:szCs w:val="20"/>
          <w:lang w:val="en-US"/>
        </w:rPr>
        <w:t xml:space="preserve"> emphasizes the importance of students gaining the necessary non-academic knowledge and skills to thrive and succeed. SEL helps students develop self-awareness and healthy identities, self-management to manage their emotions and behaviors, social awareness to build empathy and understanding of others, relationship skills to establish and maintain healthy relationships, and responsible decision</w:t>
      </w:r>
      <w:r>
        <w:rPr>
          <w:rFonts w:ascii="Lato" w:eastAsia="Times New Roman" w:hAnsi="Lato" w:cs="Times New Roman"/>
          <w:color w:val="234B8F"/>
          <w:sz w:val="20"/>
          <w:szCs w:val="20"/>
          <w:lang w:val="en-US"/>
        </w:rPr>
        <w:t>-</w:t>
      </w:r>
      <w:r w:rsidR="009153B7" w:rsidRPr="00403D49">
        <w:rPr>
          <w:rFonts w:ascii="Lato" w:eastAsia="Times New Roman" w:hAnsi="Lato" w:cs="Times New Roman"/>
          <w:color w:val="234B8F"/>
          <w:sz w:val="20"/>
          <w:szCs w:val="20"/>
          <w:lang w:val="en-US"/>
        </w:rPr>
        <w:t>making. It engages classrooms, school communities, parents, caregivers</w:t>
      </w:r>
      <w:r>
        <w:rPr>
          <w:rFonts w:ascii="Lato" w:eastAsia="Times New Roman" w:hAnsi="Lato" w:cs="Times New Roman"/>
          <w:color w:val="234B8F"/>
          <w:sz w:val="20"/>
          <w:szCs w:val="20"/>
          <w:lang w:val="en-US"/>
        </w:rPr>
        <w:t>,</w:t>
      </w:r>
      <w:r w:rsidR="009153B7" w:rsidRPr="00403D49">
        <w:rPr>
          <w:rFonts w:ascii="Lato" w:eastAsia="Times New Roman" w:hAnsi="Lato" w:cs="Times New Roman"/>
          <w:color w:val="234B8F"/>
          <w:sz w:val="20"/>
          <w:szCs w:val="20"/>
          <w:lang w:val="en-US"/>
        </w:rPr>
        <w:t xml:space="preserve"> and families to create the conditions for students to thrive as learners, growers</w:t>
      </w:r>
      <w:r w:rsidR="003A0251">
        <w:rPr>
          <w:rFonts w:ascii="Lato" w:eastAsia="Times New Roman" w:hAnsi="Lato" w:cs="Times New Roman"/>
          <w:color w:val="234B8F"/>
          <w:sz w:val="20"/>
          <w:szCs w:val="20"/>
          <w:lang w:val="en-US"/>
        </w:rPr>
        <w:t>,</w:t>
      </w:r>
      <w:r w:rsidR="009153B7" w:rsidRPr="00403D49">
        <w:rPr>
          <w:rFonts w:ascii="Lato" w:eastAsia="Times New Roman" w:hAnsi="Lato" w:cs="Times New Roman"/>
          <w:color w:val="234B8F"/>
          <w:sz w:val="20"/>
          <w:szCs w:val="20"/>
          <w:lang w:val="en-US"/>
        </w:rPr>
        <w:t xml:space="preserve"> and individuals. </w:t>
      </w:r>
    </w:p>
    <w:p w14:paraId="422C7FE8" w14:textId="77777777" w:rsidR="009153B7" w:rsidRDefault="009153B7" w:rsidP="009153B7">
      <w:pPr>
        <w:rPr>
          <w:rFonts w:ascii="Average" w:eastAsia="Average" w:hAnsi="Average" w:cs="Average"/>
          <w:b/>
          <w:i/>
          <w:color w:val="434343"/>
          <w:sz w:val="24"/>
          <w:szCs w:val="24"/>
        </w:rPr>
      </w:pPr>
    </w:p>
    <w:p w14:paraId="4033CDEF" w14:textId="77777777" w:rsidR="009153B7" w:rsidRPr="00403D49" w:rsidRDefault="009153B7" w:rsidP="009153B7">
      <w:pPr>
        <w:rPr>
          <w:rFonts w:ascii="Lato" w:eastAsia="Times New Roman" w:hAnsi="Lato" w:cs="Times New Roman"/>
          <w:b/>
          <w:bCs/>
          <w:i/>
          <w:iCs/>
          <w:color w:val="234B8F"/>
          <w:sz w:val="20"/>
          <w:szCs w:val="20"/>
          <w:lang w:val="en-US"/>
        </w:rPr>
      </w:pPr>
      <w:r w:rsidRPr="00403D49">
        <w:rPr>
          <w:rFonts w:ascii="Lato" w:eastAsia="Times New Roman" w:hAnsi="Lato" w:cs="Times New Roman"/>
          <w:b/>
          <w:bCs/>
          <w:i/>
          <w:iCs/>
          <w:color w:val="234B8F"/>
          <w:sz w:val="20"/>
          <w:szCs w:val="20"/>
          <w:lang w:val="en-US"/>
        </w:rPr>
        <w:t xml:space="preserve">A Whole Child Approach </w:t>
      </w:r>
    </w:p>
    <w:p w14:paraId="1E701DD2" w14:textId="670C664C" w:rsidR="009153B7" w:rsidRPr="00403D49" w:rsidRDefault="009153B7" w:rsidP="009153B7">
      <w:pPr>
        <w:rPr>
          <w:rFonts w:ascii="Lato" w:eastAsia="Times New Roman" w:hAnsi="Lato" w:cs="Times New Roman"/>
          <w:color w:val="234B8F"/>
          <w:sz w:val="20"/>
          <w:szCs w:val="20"/>
          <w:lang w:val="en-US"/>
        </w:rPr>
      </w:pPr>
      <w:r w:rsidRPr="00403D49">
        <w:rPr>
          <w:rFonts w:ascii="Lato" w:eastAsia="Times New Roman" w:hAnsi="Lato" w:cs="Times New Roman"/>
          <w:color w:val="234B8F"/>
          <w:sz w:val="20"/>
          <w:szCs w:val="20"/>
          <w:lang w:val="en-US"/>
        </w:rPr>
        <w:t xml:space="preserve">A whole child approach to education seeks to attend to the broad spectrum of student’s development needs and conditions to help them grow and achieve lifelong success. Whole child learning is based on </w:t>
      </w:r>
      <w:hyperlink r:id="rId16" w:history="1">
        <w:r w:rsidRPr="003A0251">
          <w:rPr>
            <w:rStyle w:val="Hyperlink"/>
            <w:rFonts w:ascii="Lato" w:eastAsia="Times New Roman" w:hAnsi="Lato" w:cs="Times New Roman"/>
            <w:sz w:val="20"/>
            <w:szCs w:val="20"/>
            <w:lang w:val="en-US"/>
          </w:rPr>
          <w:t>five tenets</w:t>
        </w:r>
      </w:hyperlink>
      <w:r w:rsidRPr="00403D49">
        <w:rPr>
          <w:rFonts w:ascii="Lato" w:eastAsia="Times New Roman" w:hAnsi="Lato" w:cs="Times New Roman"/>
          <w:color w:val="234B8F"/>
          <w:sz w:val="20"/>
          <w:szCs w:val="20"/>
          <w:lang w:val="en-US"/>
        </w:rPr>
        <w:t xml:space="preserve">: </w:t>
      </w:r>
      <w:r w:rsidR="003A0251">
        <w:rPr>
          <w:rFonts w:ascii="Lato" w:eastAsia="Times New Roman" w:hAnsi="Lato" w:cs="Times New Roman"/>
          <w:color w:val="234B8F"/>
          <w:sz w:val="20"/>
          <w:szCs w:val="20"/>
          <w:lang w:val="en-US"/>
        </w:rPr>
        <w:t>1) e</w:t>
      </w:r>
      <w:r w:rsidRPr="00403D49">
        <w:rPr>
          <w:rFonts w:ascii="Lato" w:eastAsia="Times New Roman" w:hAnsi="Lato" w:cs="Times New Roman"/>
          <w:color w:val="234B8F"/>
          <w:sz w:val="20"/>
          <w:szCs w:val="20"/>
          <w:lang w:val="en-US"/>
        </w:rPr>
        <w:t xml:space="preserve">ach student enters school </w:t>
      </w:r>
      <w:hyperlink r:id="rId17">
        <w:r w:rsidRPr="00403D49">
          <w:rPr>
            <w:rFonts w:ascii="Lato" w:eastAsia="Times New Roman" w:hAnsi="Lato" w:cs="Times New Roman"/>
            <w:color w:val="234B8F"/>
            <w:sz w:val="20"/>
            <w:szCs w:val="20"/>
            <w:lang w:val="en-US"/>
          </w:rPr>
          <w:t>healthy</w:t>
        </w:r>
      </w:hyperlink>
      <w:r w:rsidRPr="00403D49">
        <w:rPr>
          <w:rFonts w:ascii="Lato" w:eastAsia="Times New Roman" w:hAnsi="Lato" w:cs="Times New Roman"/>
          <w:color w:val="234B8F"/>
          <w:sz w:val="20"/>
          <w:szCs w:val="20"/>
          <w:lang w:val="en-US"/>
        </w:rPr>
        <w:t xml:space="preserve"> and learns about and practices a healthy lifestyle; </w:t>
      </w:r>
      <w:r w:rsidR="003A0251">
        <w:rPr>
          <w:rFonts w:ascii="Lato" w:eastAsia="Times New Roman" w:hAnsi="Lato" w:cs="Times New Roman"/>
          <w:color w:val="234B8F"/>
          <w:sz w:val="20"/>
          <w:szCs w:val="20"/>
          <w:lang w:val="en-US"/>
        </w:rPr>
        <w:t>2) e</w:t>
      </w:r>
      <w:r w:rsidRPr="00403D49">
        <w:rPr>
          <w:rFonts w:ascii="Lato" w:eastAsia="Times New Roman" w:hAnsi="Lato" w:cs="Times New Roman"/>
          <w:color w:val="234B8F"/>
          <w:sz w:val="20"/>
          <w:szCs w:val="20"/>
          <w:lang w:val="en-US"/>
        </w:rPr>
        <w:t xml:space="preserve">ach student learns in an environment that is physically and emotionally </w:t>
      </w:r>
      <w:hyperlink r:id="rId18">
        <w:r w:rsidRPr="00403D49">
          <w:rPr>
            <w:rFonts w:ascii="Lato" w:eastAsia="Times New Roman" w:hAnsi="Lato" w:cs="Times New Roman"/>
            <w:color w:val="234B8F"/>
            <w:sz w:val="20"/>
            <w:szCs w:val="20"/>
            <w:lang w:val="en-US"/>
          </w:rPr>
          <w:t>safe</w:t>
        </w:r>
      </w:hyperlink>
      <w:r w:rsidRPr="00403D49">
        <w:rPr>
          <w:rFonts w:ascii="Lato" w:eastAsia="Times New Roman" w:hAnsi="Lato" w:cs="Times New Roman"/>
          <w:color w:val="234B8F"/>
          <w:sz w:val="20"/>
          <w:szCs w:val="20"/>
          <w:lang w:val="en-US"/>
        </w:rPr>
        <w:t xml:space="preserve"> for students and adults; </w:t>
      </w:r>
      <w:r w:rsidR="003A0251">
        <w:rPr>
          <w:rFonts w:ascii="Lato" w:eastAsia="Times New Roman" w:hAnsi="Lato" w:cs="Times New Roman"/>
          <w:color w:val="234B8F"/>
          <w:sz w:val="20"/>
          <w:szCs w:val="20"/>
          <w:lang w:val="en-US"/>
        </w:rPr>
        <w:t>3) e</w:t>
      </w:r>
      <w:r w:rsidRPr="00403D49">
        <w:rPr>
          <w:rFonts w:ascii="Lato" w:eastAsia="Times New Roman" w:hAnsi="Lato" w:cs="Times New Roman"/>
          <w:color w:val="234B8F"/>
          <w:sz w:val="20"/>
          <w:szCs w:val="20"/>
          <w:lang w:val="en-US"/>
        </w:rPr>
        <w:t xml:space="preserve">ach student is actively </w:t>
      </w:r>
      <w:hyperlink r:id="rId19">
        <w:r w:rsidRPr="00403D49">
          <w:rPr>
            <w:rFonts w:ascii="Lato" w:eastAsia="Times New Roman" w:hAnsi="Lato" w:cs="Times New Roman"/>
            <w:color w:val="234B8F"/>
            <w:sz w:val="20"/>
            <w:szCs w:val="20"/>
            <w:lang w:val="en-US"/>
          </w:rPr>
          <w:t>engaged</w:t>
        </w:r>
      </w:hyperlink>
      <w:r w:rsidRPr="00403D49">
        <w:rPr>
          <w:rFonts w:ascii="Lato" w:eastAsia="Times New Roman" w:hAnsi="Lato" w:cs="Times New Roman"/>
          <w:color w:val="234B8F"/>
          <w:sz w:val="20"/>
          <w:szCs w:val="20"/>
          <w:lang w:val="en-US"/>
        </w:rPr>
        <w:t xml:space="preserve"> in learning and is connected to the school and broader community; </w:t>
      </w:r>
      <w:r w:rsidR="003A0251">
        <w:rPr>
          <w:rFonts w:ascii="Lato" w:eastAsia="Times New Roman" w:hAnsi="Lato" w:cs="Times New Roman"/>
          <w:color w:val="234B8F"/>
          <w:sz w:val="20"/>
          <w:szCs w:val="20"/>
          <w:lang w:val="en-US"/>
        </w:rPr>
        <w:t>4) e</w:t>
      </w:r>
      <w:r w:rsidRPr="00403D49">
        <w:rPr>
          <w:rFonts w:ascii="Lato" w:eastAsia="Times New Roman" w:hAnsi="Lato" w:cs="Times New Roman"/>
          <w:color w:val="234B8F"/>
          <w:sz w:val="20"/>
          <w:szCs w:val="20"/>
          <w:lang w:val="en-US"/>
        </w:rPr>
        <w:t xml:space="preserve">ach student has access to personalized learning and is </w:t>
      </w:r>
      <w:hyperlink r:id="rId20">
        <w:r w:rsidRPr="00403D49">
          <w:rPr>
            <w:rFonts w:ascii="Lato" w:eastAsia="Times New Roman" w:hAnsi="Lato" w:cs="Times New Roman"/>
            <w:color w:val="234B8F"/>
            <w:sz w:val="20"/>
            <w:szCs w:val="20"/>
            <w:lang w:val="en-US"/>
          </w:rPr>
          <w:t>supported</w:t>
        </w:r>
      </w:hyperlink>
      <w:r w:rsidRPr="00403D49">
        <w:rPr>
          <w:rFonts w:ascii="Lato" w:eastAsia="Times New Roman" w:hAnsi="Lato" w:cs="Times New Roman"/>
          <w:color w:val="234B8F"/>
          <w:sz w:val="20"/>
          <w:szCs w:val="20"/>
          <w:lang w:val="en-US"/>
        </w:rPr>
        <w:t xml:space="preserve"> by qualified, caring adults; </w:t>
      </w:r>
      <w:r w:rsidR="003A0251">
        <w:rPr>
          <w:rFonts w:ascii="Lato" w:eastAsia="Times New Roman" w:hAnsi="Lato" w:cs="Times New Roman"/>
          <w:color w:val="234B8F"/>
          <w:sz w:val="20"/>
          <w:szCs w:val="20"/>
          <w:lang w:val="en-US"/>
        </w:rPr>
        <w:t>and 5) e</w:t>
      </w:r>
      <w:r w:rsidRPr="00403D49">
        <w:rPr>
          <w:rFonts w:ascii="Lato" w:eastAsia="Times New Roman" w:hAnsi="Lato" w:cs="Times New Roman"/>
          <w:color w:val="234B8F"/>
          <w:sz w:val="20"/>
          <w:szCs w:val="20"/>
          <w:lang w:val="en-US"/>
        </w:rPr>
        <w:t xml:space="preserve">ach student is </w:t>
      </w:r>
      <w:hyperlink r:id="rId21">
        <w:r w:rsidRPr="00403D49">
          <w:rPr>
            <w:rFonts w:ascii="Lato" w:eastAsia="Times New Roman" w:hAnsi="Lato" w:cs="Times New Roman"/>
            <w:color w:val="234B8F"/>
            <w:sz w:val="20"/>
            <w:szCs w:val="20"/>
            <w:lang w:val="en-US"/>
          </w:rPr>
          <w:t>challenged</w:t>
        </w:r>
      </w:hyperlink>
      <w:r w:rsidRPr="00403D49">
        <w:rPr>
          <w:rFonts w:ascii="Lato" w:eastAsia="Times New Roman" w:hAnsi="Lato" w:cs="Times New Roman"/>
          <w:color w:val="234B8F"/>
          <w:sz w:val="20"/>
          <w:szCs w:val="20"/>
          <w:lang w:val="en-US"/>
        </w:rPr>
        <w:t xml:space="preserve"> academically and prepared for success in college or further study and for employment and participation in a global environment. </w:t>
      </w:r>
    </w:p>
    <w:p w14:paraId="4E34CC84" w14:textId="77777777" w:rsidR="009153B7" w:rsidRDefault="009153B7" w:rsidP="009153B7">
      <w:pPr>
        <w:rPr>
          <w:rFonts w:ascii="Average" w:eastAsia="Average" w:hAnsi="Average" w:cs="Average"/>
          <w:color w:val="434343"/>
          <w:sz w:val="24"/>
          <w:szCs w:val="24"/>
        </w:rPr>
      </w:pPr>
    </w:p>
    <w:p w14:paraId="5A96CBE1" w14:textId="77777777" w:rsidR="009153B7" w:rsidRPr="003A0251" w:rsidRDefault="009153B7" w:rsidP="009153B7">
      <w:pPr>
        <w:rPr>
          <w:rFonts w:ascii="Lato" w:eastAsia="Times New Roman" w:hAnsi="Lato" w:cs="Times New Roman"/>
          <w:b/>
          <w:bCs/>
          <w:color w:val="234B8F"/>
          <w:sz w:val="24"/>
          <w:szCs w:val="24"/>
          <w:lang w:val="en-US"/>
        </w:rPr>
      </w:pPr>
      <w:r w:rsidRPr="003A0251">
        <w:rPr>
          <w:rFonts w:ascii="Lato" w:eastAsia="Times New Roman" w:hAnsi="Lato" w:cs="Times New Roman"/>
          <w:b/>
          <w:bCs/>
          <w:color w:val="234B8F"/>
          <w:sz w:val="24"/>
          <w:szCs w:val="24"/>
          <w:lang w:val="en-US"/>
        </w:rPr>
        <w:t>Benefits of Student-Centered Education</w:t>
      </w:r>
    </w:p>
    <w:p w14:paraId="17D49B99" w14:textId="77777777" w:rsidR="003A0251" w:rsidRDefault="003A0251" w:rsidP="009153B7">
      <w:pPr>
        <w:rPr>
          <w:rFonts w:ascii="Lato" w:eastAsia="Times New Roman" w:hAnsi="Lato" w:cs="Times New Roman"/>
          <w:b/>
          <w:bCs/>
          <w:i/>
          <w:iCs/>
          <w:color w:val="234B8F"/>
          <w:sz w:val="20"/>
          <w:szCs w:val="20"/>
          <w:lang w:val="en-US"/>
        </w:rPr>
      </w:pPr>
    </w:p>
    <w:p w14:paraId="66184E1A" w14:textId="464673C8" w:rsidR="009153B7" w:rsidRPr="003A0251" w:rsidRDefault="009153B7" w:rsidP="009153B7">
      <w:pPr>
        <w:rPr>
          <w:rFonts w:ascii="Lato" w:eastAsia="Times New Roman" w:hAnsi="Lato" w:cs="Times New Roman"/>
          <w:b/>
          <w:bCs/>
          <w:i/>
          <w:iCs/>
          <w:color w:val="234B8F"/>
          <w:sz w:val="20"/>
          <w:szCs w:val="20"/>
          <w:lang w:val="en-US"/>
        </w:rPr>
      </w:pPr>
      <w:r w:rsidRPr="003A0251">
        <w:rPr>
          <w:rFonts w:ascii="Lato" w:eastAsia="Times New Roman" w:hAnsi="Lato" w:cs="Times New Roman"/>
          <w:b/>
          <w:bCs/>
          <w:i/>
          <w:iCs/>
          <w:color w:val="234B8F"/>
          <w:sz w:val="20"/>
          <w:szCs w:val="20"/>
          <w:lang w:val="en-US"/>
        </w:rPr>
        <w:t>Personal and Academic Success</w:t>
      </w:r>
    </w:p>
    <w:p w14:paraId="4D7933B4" w14:textId="7C1D0B6F" w:rsidR="009153B7" w:rsidRPr="003A0251" w:rsidRDefault="009153B7" w:rsidP="009153B7">
      <w:pPr>
        <w:shd w:val="clear" w:color="auto" w:fill="FFFFFF"/>
        <w:rPr>
          <w:rFonts w:ascii="Lato" w:eastAsia="Times New Roman" w:hAnsi="Lato" w:cs="Times New Roman"/>
          <w:color w:val="234B8F"/>
          <w:sz w:val="20"/>
          <w:szCs w:val="20"/>
          <w:lang w:val="en-US"/>
        </w:rPr>
      </w:pPr>
      <w:r w:rsidRPr="003A0251">
        <w:rPr>
          <w:rFonts w:ascii="Lato" w:eastAsia="Times New Roman" w:hAnsi="Lato" w:cs="Times New Roman"/>
          <w:color w:val="234B8F"/>
          <w:sz w:val="20"/>
          <w:szCs w:val="20"/>
          <w:lang w:val="en-US"/>
        </w:rPr>
        <w:t>Inclusive and personally meaningful lessons across subject areas develop students’ ability to think broadly and critically and meet state-set standards and learning benchmarks. In language arts classrooms, students are best positioned to practice comprehension skills, make inferences, and express their conclusions when they can read texts that are written by people they relate to; when they can learn about the world and their place in it; and when they can think, read, write</w:t>
      </w:r>
      <w:r w:rsidR="003A0251">
        <w:rPr>
          <w:rFonts w:ascii="Lato" w:eastAsia="Times New Roman" w:hAnsi="Lato" w:cs="Times New Roman"/>
          <w:color w:val="234B8F"/>
          <w:sz w:val="20"/>
          <w:szCs w:val="20"/>
          <w:lang w:val="en-US"/>
        </w:rPr>
        <w:t>,</w:t>
      </w:r>
      <w:r w:rsidRPr="003A0251">
        <w:rPr>
          <w:rFonts w:ascii="Lato" w:eastAsia="Times New Roman" w:hAnsi="Lato" w:cs="Times New Roman"/>
          <w:color w:val="234B8F"/>
          <w:sz w:val="20"/>
          <w:szCs w:val="20"/>
          <w:lang w:val="en-US"/>
        </w:rPr>
        <w:t xml:space="preserve"> and communicate about topics they care about. </w:t>
      </w:r>
    </w:p>
    <w:p w14:paraId="3DC16EAF" w14:textId="77777777" w:rsidR="009153B7" w:rsidRPr="003A0251" w:rsidRDefault="009153B7" w:rsidP="009153B7">
      <w:pPr>
        <w:shd w:val="clear" w:color="auto" w:fill="FFFFFF"/>
        <w:rPr>
          <w:rFonts w:ascii="Lato" w:eastAsia="Times New Roman" w:hAnsi="Lato" w:cs="Times New Roman"/>
          <w:color w:val="234B8F"/>
          <w:sz w:val="20"/>
          <w:szCs w:val="20"/>
          <w:lang w:val="en-US"/>
        </w:rPr>
      </w:pPr>
    </w:p>
    <w:p w14:paraId="40C017CD" w14:textId="00E0495C" w:rsidR="009153B7" w:rsidRPr="003A0251" w:rsidRDefault="009153B7" w:rsidP="009153B7">
      <w:pPr>
        <w:shd w:val="clear" w:color="auto" w:fill="FFFFFF"/>
        <w:rPr>
          <w:rFonts w:ascii="Lato" w:eastAsia="Times New Roman" w:hAnsi="Lato" w:cs="Times New Roman"/>
          <w:color w:val="234B8F"/>
          <w:sz w:val="20"/>
          <w:szCs w:val="20"/>
          <w:lang w:val="en-US"/>
        </w:rPr>
      </w:pPr>
      <w:r w:rsidRPr="003A0251">
        <w:rPr>
          <w:rFonts w:ascii="Lato" w:eastAsia="Times New Roman" w:hAnsi="Lato" w:cs="Times New Roman"/>
          <w:color w:val="234B8F"/>
          <w:sz w:val="20"/>
          <w:szCs w:val="20"/>
          <w:lang w:val="en-US"/>
        </w:rPr>
        <w:t xml:space="preserve">In STEM classrooms, racialized and gendered ideas about who does </w:t>
      </w:r>
      <w:r w:rsidR="003A0251">
        <w:rPr>
          <w:rFonts w:ascii="Lato" w:eastAsia="Times New Roman" w:hAnsi="Lato" w:cs="Times New Roman"/>
          <w:color w:val="234B8F"/>
          <w:sz w:val="20"/>
          <w:szCs w:val="20"/>
          <w:lang w:val="en-US"/>
        </w:rPr>
        <w:t xml:space="preserve">well </w:t>
      </w:r>
      <w:r w:rsidRPr="003A0251">
        <w:rPr>
          <w:rFonts w:ascii="Lato" w:eastAsia="Times New Roman" w:hAnsi="Lato" w:cs="Times New Roman"/>
          <w:color w:val="234B8F"/>
          <w:sz w:val="20"/>
          <w:szCs w:val="20"/>
          <w:lang w:val="en-US"/>
        </w:rPr>
        <w:t>or is good proliferate, despite common views that math is a neutral discipline. Ensuring that students, particularly Black and Latinx students, adopt STEM identities and proficiencies requires abandoning legacy practices and “color blind” approaches. A culturally responsive approach to mathematics, for example, helps students see mathematics as a lens through which to view the patterns that exist in the world around them. It allows students to use data and mathematical concepts to answer questions about issues that matter to them, drawing upon content from relevant issues such as neighborhood resources, environmental concerns, or youth culture. These activities meet critical standards, while eliciting students’ curiosity and motivation.</w:t>
      </w:r>
    </w:p>
    <w:p w14:paraId="245DE05A" w14:textId="03C0EA9A" w:rsidR="009153B7" w:rsidRDefault="009153B7" w:rsidP="009153B7">
      <w:pPr>
        <w:shd w:val="clear" w:color="auto" w:fill="FFFFFF"/>
        <w:rPr>
          <w:rFonts w:ascii="Average" w:eastAsia="Average" w:hAnsi="Average" w:cs="Average"/>
          <w:color w:val="434343"/>
          <w:sz w:val="24"/>
          <w:szCs w:val="24"/>
        </w:rPr>
      </w:pPr>
    </w:p>
    <w:p w14:paraId="1AF4C69C" w14:textId="3B740CC4" w:rsidR="003A0251" w:rsidRDefault="003A0251" w:rsidP="009153B7">
      <w:pPr>
        <w:shd w:val="clear" w:color="auto" w:fill="FFFFFF"/>
        <w:rPr>
          <w:rFonts w:ascii="Average" w:eastAsia="Average" w:hAnsi="Average" w:cs="Average"/>
          <w:color w:val="434343"/>
          <w:sz w:val="24"/>
          <w:szCs w:val="24"/>
        </w:rPr>
      </w:pPr>
    </w:p>
    <w:p w14:paraId="6E1A8528" w14:textId="0A733417" w:rsidR="003A0251" w:rsidRDefault="003A0251" w:rsidP="009153B7">
      <w:pPr>
        <w:shd w:val="clear" w:color="auto" w:fill="FFFFFF"/>
        <w:rPr>
          <w:rFonts w:ascii="Average" w:eastAsia="Average" w:hAnsi="Average" w:cs="Average"/>
          <w:color w:val="434343"/>
          <w:sz w:val="24"/>
          <w:szCs w:val="24"/>
        </w:rPr>
      </w:pPr>
    </w:p>
    <w:p w14:paraId="00A200D8" w14:textId="77777777" w:rsidR="003A0251" w:rsidRDefault="003A0251" w:rsidP="009153B7">
      <w:pPr>
        <w:shd w:val="clear" w:color="auto" w:fill="FFFFFF"/>
        <w:rPr>
          <w:rFonts w:ascii="Average" w:eastAsia="Average" w:hAnsi="Average" w:cs="Average"/>
          <w:color w:val="434343"/>
          <w:sz w:val="24"/>
          <w:szCs w:val="24"/>
        </w:rPr>
      </w:pPr>
    </w:p>
    <w:p w14:paraId="18537DED" w14:textId="77777777" w:rsidR="00ED2971" w:rsidRDefault="00ED2971" w:rsidP="009153B7">
      <w:pPr>
        <w:rPr>
          <w:rFonts w:ascii="Lato" w:eastAsia="Times New Roman" w:hAnsi="Lato" w:cs="Times New Roman"/>
          <w:color w:val="234B8F"/>
          <w:sz w:val="20"/>
          <w:szCs w:val="20"/>
          <w:lang w:val="en-US"/>
        </w:rPr>
      </w:pPr>
    </w:p>
    <w:p w14:paraId="40749E1C" w14:textId="07566453" w:rsidR="009153B7" w:rsidRDefault="009153B7" w:rsidP="009153B7">
      <w:pPr>
        <w:rPr>
          <w:rFonts w:ascii="Average" w:eastAsia="Average" w:hAnsi="Average" w:cs="Average"/>
          <w:color w:val="434343"/>
          <w:sz w:val="24"/>
          <w:szCs w:val="24"/>
        </w:rPr>
      </w:pPr>
      <w:r w:rsidRPr="003A0251">
        <w:rPr>
          <w:rFonts w:ascii="Lato" w:eastAsia="Times New Roman" w:hAnsi="Lato" w:cs="Times New Roman"/>
          <w:color w:val="234B8F"/>
          <w:sz w:val="20"/>
          <w:szCs w:val="20"/>
          <w:lang w:val="en-US"/>
        </w:rPr>
        <w:t xml:space="preserve">Courses that explore the experiences and identities of diverse racial and ethnic groups </w:t>
      </w:r>
      <w:proofErr w:type="gramStart"/>
      <w:r w:rsidRPr="003A0251">
        <w:rPr>
          <w:rFonts w:ascii="Lato" w:eastAsia="Times New Roman" w:hAnsi="Lato" w:cs="Times New Roman"/>
          <w:color w:val="234B8F"/>
          <w:sz w:val="20"/>
          <w:szCs w:val="20"/>
          <w:lang w:val="en-US"/>
        </w:rPr>
        <w:t>in an effort to</w:t>
      </w:r>
      <w:proofErr w:type="gramEnd"/>
      <w:r w:rsidRPr="003A0251">
        <w:rPr>
          <w:rFonts w:ascii="Lato" w:eastAsia="Times New Roman" w:hAnsi="Lato" w:cs="Times New Roman"/>
          <w:color w:val="234B8F"/>
          <w:sz w:val="20"/>
          <w:szCs w:val="20"/>
          <w:lang w:val="en-US"/>
        </w:rPr>
        <w:t xml:space="preserve"> enhance social and political awareness have shown positive impact on short and long-term student outcomes. Research has shown that ethnic studies courses boost student achievement and college-going rates.</w:t>
      </w:r>
      <w:r>
        <w:rPr>
          <w:rFonts w:ascii="Average" w:eastAsia="Average" w:hAnsi="Average" w:cs="Average"/>
          <w:color w:val="434343"/>
          <w:sz w:val="24"/>
          <w:szCs w:val="24"/>
        </w:rPr>
        <w:t xml:space="preserve"> </w:t>
      </w:r>
      <w:hyperlink r:id="rId22" w:history="1">
        <w:r w:rsidRPr="003A0251">
          <w:rPr>
            <w:rStyle w:val="Hyperlink"/>
            <w:rFonts w:ascii="Lato" w:eastAsia="Times New Roman" w:hAnsi="Lato" w:cs="Times New Roman"/>
            <w:sz w:val="20"/>
            <w:szCs w:val="20"/>
            <w:lang w:val="en-US"/>
          </w:rPr>
          <w:t>A recent study</w:t>
        </w:r>
      </w:hyperlink>
      <w:r w:rsidRPr="003A0251">
        <w:rPr>
          <w:rFonts w:ascii="Lato" w:eastAsia="Times New Roman" w:hAnsi="Lato" w:cs="Times New Roman"/>
          <w:color w:val="234B8F"/>
          <w:sz w:val="20"/>
          <w:szCs w:val="20"/>
          <w:lang w:val="en-US"/>
        </w:rPr>
        <w:t xml:space="preserve"> found that taking an ethnic studies course led to better attendance, graduation rates and college enrollment. Positive results are also linked to </w:t>
      </w:r>
      <w:hyperlink r:id="rId23" w:history="1">
        <w:r w:rsidRPr="003A0251">
          <w:rPr>
            <w:rStyle w:val="Hyperlink"/>
            <w:rFonts w:ascii="Lato" w:eastAsia="Times New Roman" w:hAnsi="Lato" w:cs="Times New Roman"/>
            <w:sz w:val="20"/>
            <w:szCs w:val="20"/>
            <w:lang w:val="en-US"/>
          </w:rPr>
          <w:t>ethnic studies courses in San Francisco</w:t>
        </w:r>
      </w:hyperlink>
      <w:r w:rsidRPr="003A0251">
        <w:rPr>
          <w:rFonts w:ascii="Lato" w:eastAsia="Times New Roman" w:hAnsi="Lato" w:cs="Times New Roman"/>
          <w:color w:val="234B8F"/>
          <w:sz w:val="20"/>
          <w:szCs w:val="20"/>
          <w:lang w:val="en-US"/>
        </w:rPr>
        <w:t xml:space="preserve"> and </w:t>
      </w:r>
      <w:hyperlink r:id="rId24" w:history="1">
        <w:r w:rsidRPr="003A0251">
          <w:rPr>
            <w:rStyle w:val="Hyperlink"/>
            <w:rFonts w:ascii="Lato" w:eastAsia="Times New Roman" w:hAnsi="Lato" w:cs="Times New Roman"/>
            <w:sz w:val="20"/>
            <w:szCs w:val="20"/>
            <w:lang w:val="en-US"/>
          </w:rPr>
          <w:t>Mexican American studies courses in Arizona</w:t>
        </w:r>
      </w:hyperlink>
      <w:r w:rsidRPr="003A0251">
        <w:rPr>
          <w:rFonts w:ascii="Lato" w:eastAsia="Times New Roman" w:hAnsi="Lato" w:cs="Times New Roman"/>
          <w:color w:val="234B8F"/>
          <w:sz w:val="20"/>
          <w:szCs w:val="20"/>
          <w:lang w:val="en-US"/>
        </w:rPr>
        <w:t>. Access to inclusive and representative content is not simply a convenient bonus, but a necessity for all students, regardless of their identity, to learn more about themselves and others (</w:t>
      </w:r>
      <w:hyperlink r:id="rId25" w:history="1">
        <w:r w:rsidRPr="003A0251">
          <w:rPr>
            <w:rStyle w:val="Hyperlink"/>
            <w:rFonts w:ascii="Lato" w:eastAsia="Times New Roman" w:hAnsi="Lato" w:cs="Times New Roman"/>
            <w:sz w:val="20"/>
            <w:szCs w:val="20"/>
            <w:lang w:val="en-US"/>
          </w:rPr>
          <w:t>CDE, 2021</w:t>
        </w:r>
      </w:hyperlink>
      <w:r w:rsidRPr="003A0251">
        <w:rPr>
          <w:rFonts w:ascii="Lato" w:eastAsia="Times New Roman" w:hAnsi="Lato" w:cs="Times New Roman"/>
          <w:color w:val="234B8F"/>
          <w:sz w:val="20"/>
          <w:szCs w:val="20"/>
          <w:lang w:val="en-US"/>
        </w:rPr>
        <w:t>).</w:t>
      </w:r>
      <w:r>
        <w:rPr>
          <w:rFonts w:ascii="Average" w:eastAsia="Average" w:hAnsi="Average" w:cs="Average"/>
          <w:color w:val="434343"/>
          <w:sz w:val="24"/>
          <w:szCs w:val="24"/>
        </w:rPr>
        <w:t xml:space="preserve"> </w:t>
      </w:r>
    </w:p>
    <w:p w14:paraId="54E2619A" w14:textId="77777777" w:rsidR="009153B7" w:rsidRDefault="009153B7" w:rsidP="009153B7">
      <w:pPr>
        <w:rPr>
          <w:rFonts w:ascii="Average" w:eastAsia="Average" w:hAnsi="Average" w:cs="Average"/>
          <w:color w:val="434343"/>
          <w:sz w:val="24"/>
          <w:szCs w:val="24"/>
        </w:rPr>
      </w:pPr>
    </w:p>
    <w:p w14:paraId="0BC72B16" w14:textId="74A401E9" w:rsidR="009153B7" w:rsidRDefault="009153B7" w:rsidP="009153B7">
      <w:pPr>
        <w:rPr>
          <w:rFonts w:ascii="Average" w:eastAsia="Average" w:hAnsi="Average" w:cs="Average"/>
          <w:color w:val="434343"/>
          <w:sz w:val="24"/>
          <w:szCs w:val="24"/>
        </w:rPr>
      </w:pPr>
      <w:r w:rsidRPr="003A0251">
        <w:rPr>
          <w:rFonts w:ascii="Lato" w:eastAsia="Times New Roman" w:hAnsi="Lato" w:cs="Times New Roman"/>
          <w:color w:val="234B8F"/>
          <w:sz w:val="20"/>
          <w:szCs w:val="20"/>
          <w:lang w:val="en-US"/>
        </w:rPr>
        <w:t xml:space="preserve">SEL programs positively impact students’ academic performance and well-being. </w:t>
      </w:r>
      <w:hyperlink r:id="rId26" w:history="1">
        <w:r w:rsidRPr="003A0251">
          <w:rPr>
            <w:rStyle w:val="Hyperlink"/>
            <w:rFonts w:ascii="Lato" w:eastAsia="Times New Roman" w:hAnsi="Lato" w:cs="Times New Roman"/>
            <w:sz w:val="20"/>
            <w:szCs w:val="20"/>
            <w:lang w:val="en-US"/>
          </w:rPr>
          <w:t>One comprehensive study</w:t>
        </w:r>
      </w:hyperlink>
      <w:r w:rsidRPr="003A0251">
        <w:rPr>
          <w:rFonts w:ascii="Lato" w:eastAsia="Times New Roman" w:hAnsi="Lato" w:cs="Times New Roman"/>
          <w:color w:val="234B8F"/>
          <w:sz w:val="20"/>
          <w:szCs w:val="20"/>
          <w:lang w:val="en-US"/>
        </w:rPr>
        <w:t xml:space="preserve"> showed that SEL programs increased student academic performance by 11 percentage points, improved classroom behavior and student attitudes, and helped students better manage their stress. </w:t>
      </w:r>
      <w:hyperlink r:id="rId27" w:history="1">
        <w:r w:rsidRPr="003A0251">
          <w:rPr>
            <w:rStyle w:val="Hyperlink"/>
            <w:rFonts w:ascii="Lato" w:eastAsia="Times New Roman" w:hAnsi="Lato" w:cs="Times New Roman"/>
            <w:sz w:val="20"/>
            <w:szCs w:val="20"/>
            <w:lang w:val="en-US"/>
          </w:rPr>
          <w:t>Additional research</w:t>
        </w:r>
      </w:hyperlink>
      <w:r w:rsidRPr="003A0251">
        <w:rPr>
          <w:rFonts w:ascii="Lato" w:eastAsia="Times New Roman" w:hAnsi="Lato" w:cs="Times New Roman"/>
          <w:color w:val="234B8F"/>
          <w:sz w:val="20"/>
          <w:szCs w:val="20"/>
          <w:lang w:val="en-US"/>
        </w:rPr>
        <w:t xml:space="preserve"> showed SEL programs led to a 10% decrease in psychological, behavioral</w:t>
      </w:r>
      <w:r w:rsidR="003A0251">
        <w:rPr>
          <w:rFonts w:ascii="Lato" w:eastAsia="Times New Roman" w:hAnsi="Lato" w:cs="Times New Roman"/>
          <w:color w:val="234B8F"/>
          <w:sz w:val="20"/>
          <w:szCs w:val="20"/>
          <w:lang w:val="en-US"/>
        </w:rPr>
        <w:t>,</w:t>
      </w:r>
      <w:r w:rsidRPr="003A0251">
        <w:rPr>
          <w:rFonts w:ascii="Lato" w:eastAsia="Times New Roman" w:hAnsi="Lato" w:cs="Times New Roman"/>
          <w:color w:val="234B8F"/>
          <w:sz w:val="20"/>
          <w:szCs w:val="20"/>
          <w:lang w:val="en-US"/>
        </w:rPr>
        <w:t xml:space="preserve"> or substance abuse problems. These benefits were shown across demographic groups and were still evident in students as they moved into adulthood nearly two decades later. This broad and long-term impact suggests that strong SEL practices have the potential to positively influence lifetime outcomes for a wide range of students.</w:t>
      </w:r>
    </w:p>
    <w:p w14:paraId="72CCB22C" w14:textId="77777777" w:rsidR="009153B7" w:rsidRDefault="009153B7" w:rsidP="009153B7">
      <w:pPr>
        <w:rPr>
          <w:rFonts w:ascii="Average" w:eastAsia="Average" w:hAnsi="Average" w:cs="Average"/>
          <w:color w:val="434343"/>
          <w:sz w:val="24"/>
          <w:szCs w:val="24"/>
        </w:rPr>
      </w:pPr>
    </w:p>
    <w:p w14:paraId="31DC3141" w14:textId="77777777" w:rsidR="009153B7" w:rsidRPr="003A0251" w:rsidRDefault="009153B7" w:rsidP="009153B7">
      <w:pPr>
        <w:rPr>
          <w:rFonts w:ascii="Lato" w:eastAsia="Times New Roman" w:hAnsi="Lato" w:cs="Times New Roman"/>
          <w:b/>
          <w:bCs/>
          <w:i/>
          <w:iCs/>
          <w:color w:val="234B8F"/>
          <w:sz w:val="20"/>
          <w:szCs w:val="20"/>
          <w:lang w:val="en-US"/>
        </w:rPr>
      </w:pPr>
      <w:r w:rsidRPr="003A0251">
        <w:rPr>
          <w:rFonts w:ascii="Lato" w:eastAsia="Times New Roman" w:hAnsi="Lato" w:cs="Times New Roman"/>
          <w:b/>
          <w:bCs/>
          <w:i/>
          <w:iCs/>
          <w:color w:val="234B8F"/>
          <w:sz w:val="20"/>
          <w:szCs w:val="20"/>
          <w:lang w:val="en-US"/>
        </w:rPr>
        <w:t>Emotional Safety and Wellbeing</w:t>
      </w:r>
    </w:p>
    <w:p w14:paraId="675A5A69" w14:textId="6DA382A2" w:rsidR="009153B7" w:rsidRDefault="009153B7" w:rsidP="009153B7">
      <w:pPr>
        <w:rPr>
          <w:rFonts w:ascii="Average" w:eastAsia="Average" w:hAnsi="Average" w:cs="Average"/>
          <w:color w:val="434343"/>
          <w:sz w:val="24"/>
          <w:szCs w:val="24"/>
          <w:highlight w:val="white"/>
        </w:rPr>
      </w:pPr>
      <w:r w:rsidRPr="003A0251">
        <w:rPr>
          <w:rFonts w:ascii="Lato" w:eastAsia="Times New Roman" w:hAnsi="Lato" w:cs="Times New Roman"/>
          <w:color w:val="234B8F"/>
          <w:sz w:val="20"/>
          <w:szCs w:val="20"/>
          <w:lang w:val="en-US"/>
        </w:rPr>
        <w:t xml:space="preserve">Positive racial identities have long-been favorably linked to positive academic and psychological outcomes. </w:t>
      </w:r>
      <w:hyperlink r:id="rId28" w:history="1">
        <w:r w:rsidRPr="003A0251">
          <w:rPr>
            <w:rStyle w:val="Hyperlink"/>
            <w:rFonts w:ascii="Lato" w:eastAsia="Times New Roman" w:hAnsi="Lato" w:cs="Times New Roman"/>
            <w:sz w:val="20"/>
            <w:szCs w:val="20"/>
            <w:lang w:val="en-US"/>
          </w:rPr>
          <w:t>One recent study</w:t>
        </w:r>
      </w:hyperlink>
      <w:r w:rsidRPr="003A0251">
        <w:rPr>
          <w:rFonts w:ascii="Lato" w:eastAsia="Times New Roman" w:hAnsi="Lato" w:cs="Times New Roman"/>
          <w:color w:val="234B8F"/>
          <w:sz w:val="20"/>
          <w:szCs w:val="20"/>
          <w:lang w:val="en-US"/>
        </w:rPr>
        <w:t xml:space="preserve"> found that opportunities for adolescents to explore, develop clarity about, and build positive ethnic and racial identities led to stronger academic outcomes and psychological health. </w:t>
      </w:r>
      <w:hyperlink r:id="rId29" w:history="1">
        <w:r w:rsidRPr="003A0251">
          <w:rPr>
            <w:rStyle w:val="Hyperlink"/>
            <w:rFonts w:ascii="Lato" w:eastAsia="Times New Roman" w:hAnsi="Lato" w:cs="Times New Roman"/>
            <w:sz w:val="20"/>
            <w:szCs w:val="20"/>
            <w:lang w:val="en-US"/>
          </w:rPr>
          <w:t>Research</w:t>
        </w:r>
      </w:hyperlink>
      <w:r w:rsidRPr="003A0251">
        <w:rPr>
          <w:rFonts w:ascii="Lato" w:eastAsia="Times New Roman" w:hAnsi="Lato" w:cs="Times New Roman"/>
          <w:color w:val="234B8F"/>
          <w:sz w:val="20"/>
          <w:szCs w:val="20"/>
          <w:lang w:val="en-US"/>
        </w:rPr>
        <w:t xml:space="preserve"> has shown that positive racial identities can even buffer the effects of racial discrimination and </w:t>
      </w:r>
      <w:r w:rsidRPr="003A0251">
        <w:rPr>
          <w:rFonts w:ascii="Lato" w:eastAsia="Times New Roman" w:hAnsi="Lato" w:cs="Times New Roman"/>
          <w:i/>
          <w:iCs/>
          <w:color w:val="234B8F"/>
          <w:sz w:val="20"/>
          <w:szCs w:val="20"/>
          <w:lang w:val="en-US"/>
        </w:rPr>
        <w:t>stereotype threat</w:t>
      </w:r>
      <w:r w:rsidR="003A0251" w:rsidRPr="009153B7">
        <w:rPr>
          <w:rFonts w:ascii="Lato" w:eastAsia="Times New Roman" w:hAnsi="Lato" w:cs="Times New Roman"/>
          <w:color w:val="234B8F"/>
          <w:sz w:val="20"/>
          <w:szCs w:val="20"/>
          <w:lang w:val="en-US"/>
        </w:rPr>
        <w:t>—</w:t>
      </w:r>
      <w:r w:rsidRPr="003A0251">
        <w:rPr>
          <w:rFonts w:ascii="Lato" w:eastAsia="Times New Roman" w:hAnsi="Lato" w:cs="Times New Roman"/>
          <w:color w:val="234B8F"/>
          <w:sz w:val="20"/>
          <w:szCs w:val="20"/>
          <w:lang w:val="en-US"/>
        </w:rPr>
        <w:t xml:space="preserve">the idea that individuals perform worse on assignments when they feel they are living up to a negative stereotype. </w:t>
      </w:r>
      <w:hyperlink r:id="rId30" w:history="1">
        <w:r w:rsidRPr="002335C9">
          <w:rPr>
            <w:rStyle w:val="Hyperlink"/>
            <w:rFonts w:ascii="Lato" w:eastAsia="Times New Roman" w:hAnsi="Lato" w:cs="Times New Roman"/>
            <w:sz w:val="20"/>
            <w:szCs w:val="20"/>
            <w:lang w:val="en-US"/>
          </w:rPr>
          <w:t>Studies of LGBTQ+ students</w:t>
        </w:r>
      </w:hyperlink>
      <w:r w:rsidRPr="002335C9">
        <w:rPr>
          <w:rFonts w:ascii="Lato" w:eastAsia="Times New Roman" w:hAnsi="Lato" w:cs="Times New Roman"/>
          <w:color w:val="234B8F"/>
          <w:sz w:val="20"/>
          <w:szCs w:val="20"/>
          <w:lang w:val="en-US"/>
        </w:rPr>
        <w:t xml:space="preserve"> have shown that when students see and learn about themselves, suicide rates decrease</w:t>
      </w:r>
      <w:r w:rsidR="002335C9">
        <w:rPr>
          <w:rFonts w:ascii="Lato" w:eastAsia="Times New Roman" w:hAnsi="Lato" w:cs="Times New Roman"/>
          <w:color w:val="234B8F"/>
          <w:sz w:val="20"/>
          <w:szCs w:val="20"/>
          <w:lang w:val="en-US"/>
        </w:rPr>
        <w:t>,</w:t>
      </w:r>
      <w:r w:rsidRPr="002335C9">
        <w:rPr>
          <w:rFonts w:ascii="Lato" w:eastAsia="Times New Roman" w:hAnsi="Lato" w:cs="Times New Roman"/>
          <w:color w:val="234B8F"/>
          <w:sz w:val="20"/>
          <w:szCs w:val="20"/>
          <w:lang w:val="en-US"/>
        </w:rPr>
        <w:t xml:space="preserve"> and overall mental and physical health improves.</w:t>
      </w:r>
      <w:r>
        <w:rPr>
          <w:rFonts w:ascii="Average" w:eastAsia="Average" w:hAnsi="Average" w:cs="Average"/>
          <w:color w:val="434343"/>
          <w:sz w:val="24"/>
          <w:szCs w:val="24"/>
        </w:rPr>
        <w:t xml:space="preserve"> </w:t>
      </w:r>
    </w:p>
    <w:p w14:paraId="104B5925" w14:textId="77777777" w:rsidR="009153B7" w:rsidRDefault="009153B7" w:rsidP="009153B7">
      <w:pPr>
        <w:rPr>
          <w:rFonts w:ascii="Average" w:eastAsia="Average" w:hAnsi="Average" w:cs="Average"/>
          <w:b/>
          <w:color w:val="434343"/>
          <w:sz w:val="24"/>
          <w:szCs w:val="24"/>
        </w:rPr>
      </w:pPr>
    </w:p>
    <w:p w14:paraId="35A7A29B" w14:textId="77777777" w:rsidR="009153B7" w:rsidRPr="003A0251" w:rsidRDefault="009153B7" w:rsidP="009153B7">
      <w:pPr>
        <w:rPr>
          <w:rFonts w:ascii="Lato" w:eastAsia="Times New Roman" w:hAnsi="Lato" w:cs="Times New Roman"/>
          <w:b/>
          <w:bCs/>
          <w:i/>
          <w:iCs/>
          <w:color w:val="234B8F"/>
          <w:sz w:val="20"/>
          <w:szCs w:val="20"/>
          <w:lang w:val="en-US"/>
        </w:rPr>
      </w:pPr>
      <w:r w:rsidRPr="003A0251">
        <w:rPr>
          <w:rFonts w:ascii="Lato" w:eastAsia="Times New Roman" w:hAnsi="Lato" w:cs="Times New Roman"/>
          <w:b/>
          <w:bCs/>
          <w:i/>
          <w:iCs/>
          <w:color w:val="234B8F"/>
          <w:sz w:val="20"/>
          <w:szCs w:val="20"/>
          <w:lang w:val="en-US"/>
        </w:rPr>
        <w:t>School Culture and Belonging</w:t>
      </w:r>
    </w:p>
    <w:p w14:paraId="7B15D6B1" w14:textId="193D446A" w:rsidR="009153B7" w:rsidRDefault="009153B7" w:rsidP="009153B7">
      <w:pPr>
        <w:rPr>
          <w:rFonts w:ascii="Average" w:eastAsia="Average" w:hAnsi="Average" w:cs="Average"/>
          <w:color w:val="434343"/>
          <w:sz w:val="24"/>
          <w:szCs w:val="24"/>
        </w:rPr>
      </w:pPr>
      <w:r w:rsidRPr="002335C9">
        <w:rPr>
          <w:rFonts w:ascii="Lato" w:eastAsia="Times New Roman" w:hAnsi="Lato" w:cs="Times New Roman"/>
          <w:color w:val="234B8F"/>
          <w:sz w:val="20"/>
          <w:szCs w:val="20"/>
          <w:lang w:val="en-US"/>
        </w:rPr>
        <w:t xml:space="preserve">Ample research suggests that </w:t>
      </w:r>
      <w:hyperlink r:id="rId31" w:history="1">
        <w:r w:rsidRPr="002335C9">
          <w:rPr>
            <w:rStyle w:val="Hyperlink"/>
            <w:rFonts w:ascii="Lato" w:eastAsia="Times New Roman" w:hAnsi="Lato" w:cs="Times New Roman"/>
            <w:sz w:val="20"/>
            <w:szCs w:val="20"/>
            <w:lang w:val="en-US"/>
          </w:rPr>
          <w:t>feelings of identity</w:t>
        </w:r>
        <w:r w:rsidR="002335C9" w:rsidRPr="002335C9">
          <w:rPr>
            <w:rStyle w:val="Hyperlink"/>
            <w:rFonts w:ascii="Lato" w:eastAsia="Times New Roman" w:hAnsi="Lato" w:cs="Times New Roman"/>
            <w:sz w:val="20"/>
            <w:szCs w:val="20"/>
            <w:lang w:val="en-US"/>
          </w:rPr>
          <w:t>,</w:t>
        </w:r>
        <w:r w:rsidRPr="002335C9">
          <w:rPr>
            <w:rStyle w:val="Hyperlink"/>
            <w:rFonts w:ascii="Lato" w:eastAsia="Times New Roman" w:hAnsi="Lato" w:cs="Times New Roman"/>
            <w:sz w:val="20"/>
            <w:szCs w:val="20"/>
            <w:lang w:val="en-US"/>
          </w:rPr>
          <w:t xml:space="preserve"> </w:t>
        </w:r>
        <w:r w:rsidRPr="002335C9">
          <w:rPr>
            <w:rStyle w:val="Hyperlink"/>
            <w:rFonts w:ascii="Lato" w:eastAsia="Times New Roman" w:hAnsi="Lato" w:cs="Times New Roman"/>
            <w:sz w:val="20"/>
            <w:szCs w:val="20"/>
            <w:lang w:val="en-US"/>
          </w:rPr>
          <w:t>safety</w:t>
        </w:r>
        <w:r w:rsidR="002335C9" w:rsidRPr="002335C9">
          <w:rPr>
            <w:rStyle w:val="Hyperlink"/>
            <w:rFonts w:ascii="Lato" w:eastAsia="Times New Roman" w:hAnsi="Lato" w:cs="Times New Roman"/>
            <w:sz w:val="20"/>
            <w:szCs w:val="20"/>
            <w:lang w:val="en-US"/>
          </w:rPr>
          <w:t>,</w:t>
        </w:r>
        <w:r w:rsidRPr="002335C9">
          <w:rPr>
            <w:rStyle w:val="Hyperlink"/>
            <w:rFonts w:ascii="Lato" w:eastAsia="Times New Roman" w:hAnsi="Lato" w:cs="Times New Roman"/>
            <w:sz w:val="20"/>
            <w:szCs w:val="20"/>
            <w:lang w:val="en-US"/>
          </w:rPr>
          <w:t xml:space="preserve"> and belonging</w:t>
        </w:r>
      </w:hyperlink>
      <w:r w:rsidRPr="002335C9">
        <w:rPr>
          <w:rFonts w:ascii="Lato" w:eastAsia="Times New Roman" w:hAnsi="Lato" w:cs="Times New Roman"/>
          <w:color w:val="234B8F"/>
          <w:sz w:val="20"/>
          <w:szCs w:val="20"/>
          <w:lang w:val="en-US"/>
        </w:rPr>
        <w:t xml:space="preserve"> in school facilitate learning, while </w:t>
      </w:r>
      <w:hyperlink r:id="rId32" w:history="1">
        <w:r w:rsidRPr="002335C9">
          <w:rPr>
            <w:rStyle w:val="Hyperlink"/>
            <w:rFonts w:ascii="Lato" w:eastAsia="Times New Roman" w:hAnsi="Lato" w:cs="Times New Roman"/>
            <w:sz w:val="20"/>
            <w:szCs w:val="20"/>
            <w:lang w:val="en-US"/>
          </w:rPr>
          <w:t>feeling threatened</w:t>
        </w:r>
      </w:hyperlink>
      <w:r w:rsidRPr="002335C9">
        <w:rPr>
          <w:rFonts w:ascii="Lato" w:eastAsia="Times New Roman" w:hAnsi="Lato" w:cs="Times New Roman"/>
          <w:color w:val="234B8F"/>
          <w:sz w:val="20"/>
          <w:szCs w:val="20"/>
          <w:lang w:val="en-US"/>
        </w:rPr>
        <w:t xml:space="preserve"> can alter the learning process. Experiences of belonging in school are particularly important for students of color whose racial groups are intellectually stereotyped. In one study, Black middle school students who felt they belonged in school set higher educational goals for themselves and experienced improved academic success than peers who</w:t>
      </w:r>
      <w:r>
        <w:rPr>
          <w:rFonts w:ascii="Average" w:eastAsia="Average" w:hAnsi="Average" w:cs="Average"/>
          <w:color w:val="434343"/>
          <w:sz w:val="24"/>
          <w:szCs w:val="24"/>
        </w:rPr>
        <w:t xml:space="preserve"> </w:t>
      </w:r>
      <w:r w:rsidRPr="002335C9">
        <w:rPr>
          <w:rFonts w:ascii="Lato" w:eastAsia="Times New Roman" w:hAnsi="Lato" w:cs="Times New Roman"/>
          <w:color w:val="234B8F"/>
          <w:sz w:val="20"/>
          <w:szCs w:val="20"/>
          <w:lang w:val="en-US"/>
        </w:rPr>
        <w:t xml:space="preserve">did not share feelings of belonging. This relationship </w:t>
      </w:r>
      <w:hyperlink r:id="rId33" w:history="1">
        <w:r w:rsidRPr="002335C9">
          <w:rPr>
            <w:rStyle w:val="Hyperlink"/>
            <w:rFonts w:ascii="Lato" w:eastAsia="Times New Roman" w:hAnsi="Lato" w:cs="Times New Roman"/>
            <w:sz w:val="20"/>
            <w:szCs w:val="20"/>
            <w:lang w:val="en-US"/>
          </w:rPr>
          <w:t>did not hold for White students</w:t>
        </w:r>
      </w:hyperlink>
      <w:r w:rsidRPr="002335C9">
        <w:rPr>
          <w:rFonts w:ascii="Lato" w:eastAsia="Times New Roman" w:hAnsi="Lato" w:cs="Times New Roman"/>
          <w:color w:val="234B8F"/>
          <w:sz w:val="20"/>
          <w:szCs w:val="20"/>
          <w:lang w:val="en-US"/>
        </w:rPr>
        <w:t>, who researchers think may not have the same level of belonging uncertainty.</w:t>
      </w:r>
      <w:r>
        <w:rPr>
          <w:rFonts w:ascii="Average" w:eastAsia="Average" w:hAnsi="Average" w:cs="Average"/>
          <w:color w:val="434343"/>
          <w:sz w:val="24"/>
          <w:szCs w:val="24"/>
        </w:rPr>
        <w:t xml:space="preserve"> </w:t>
      </w:r>
    </w:p>
    <w:p w14:paraId="0FDA41F5" w14:textId="310BAE04" w:rsidR="009153B7" w:rsidRDefault="009153B7" w:rsidP="009153B7">
      <w:pPr>
        <w:rPr>
          <w:rFonts w:ascii="Average" w:eastAsia="Average" w:hAnsi="Average" w:cs="Average"/>
          <w:color w:val="434343"/>
          <w:sz w:val="24"/>
          <w:szCs w:val="24"/>
        </w:rPr>
      </w:pPr>
    </w:p>
    <w:p w14:paraId="6184EA70" w14:textId="4322B097" w:rsidR="00ED2971" w:rsidRDefault="00ED2971" w:rsidP="009153B7">
      <w:pPr>
        <w:rPr>
          <w:rFonts w:ascii="Average" w:eastAsia="Average" w:hAnsi="Average" w:cs="Average"/>
          <w:color w:val="434343"/>
          <w:sz w:val="24"/>
          <w:szCs w:val="24"/>
        </w:rPr>
      </w:pPr>
    </w:p>
    <w:p w14:paraId="24DD6BE5" w14:textId="5D80FE44" w:rsidR="00ED2971" w:rsidRDefault="00ED2971" w:rsidP="009153B7">
      <w:pPr>
        <w:rPr>
          <w:rFonts w:ascii="Average" w:eastAsia="Average" w:hAnsi="Average" w:cs="Average"/>
          <w:color w:val="434343"/>
          <w:sz w:val="24"/>
          <w:szCs w:val="24"/>
        </w:rPr>
      </w:pPr>
    </w:p>
    <w:p w14:paraId="38A75AE2" w14:textId="77777777" w:rsidR="00ED2971" w:rsidRDefault="00ED2971" w:rsidP="009153B7">
      <w:pPr>
        <w:rPr>
          <w:rFonts w:ascii="Average" w:eastAsia="Average" w:hAnsi="Average" w:cs="Average"/>
          <w:color w:val="434343"/>
          <w:sz w:val="24"/>
          <w:szCs w:val="24"/>
        </w:rPr>
      </w:pPr>
    </w:p>
    <w:p w14:paraId="43211F02" w14:textId="775EB191" w:rsidR="009153B7" w:rsidRDefault="009153B7" w:rsidP="009153B7">
      <w:pPr>
        <w:rPr>
          <w:rFonts w:ascii="Average" w:eastAsia="Average" w:hAnsi="Average" w:cs="Average"/>
          <w:color w:val="434343"/>
          <w:sz w:val="24"/>
          <w:szCs w:val="24"/>
        </w:rPr>
      </w:pPr>
      <w:r w:rsidRPr="002335C9">
        <w:rPr>
          <w:rFonts w:ascii="Lato" w:eastAsia="Times New Roman" w:hAnsi="Lato" w:cs="Times New Roman"/>
          <w:color w:val="234B8F"/>
          <w:sz w:val="20"/>
          <w:szCs w:val="20"/>
          <w:lang w:val="en-US"/>
        </w:rPr>
        <w:lastRenderedPageBreak/>
        <w:t xml:space="preserve">SEL programs have been </w:t>
      </w:r>
      <w:hyperlink r:id="rId34" w:history="1">
        <w:r w:rsidRPr="002335C9">
          <w:rPr>
            <w:rStyle w:val="Hyperlink"/>
            <w:rFonts w:ascii="Lato" w:eastAsia="Times New Roman" w:hAnsi="Lato" w:cs="Times New Roman"/>
            <w:sz w:val="20"/>
            <w:szCs w:val="20"/>
            <w:lang w:val="en-US"/>
          </w:rPr>
          <w:t>linked to</w:t>
        </w:r>
      </w:hyperlink>
      <w:r w:rsidRPr="002335C9">
        <w:rPr>
          <w:rFonts w:ascii="Lato" w:eastAsia="Times New Roman" w:hAnsi="Lato" w:cs="Times New Roman"/>
          <w:color w:val="234B8F"/>
          <w:sz w:val="20"/>
          <w:szCs w:val="20"/>
          <w:lang w:val="en-US"/>
        </w:rPr>
        <w:t xml:space="preserve"> improved relationships with peers, teachers</w:t>
      </w:r>
      <w:r w:rsidR="002335C9">
        <w:rPr>
          <w:rFonts w:ascii="Lato" w:eastAsia="Times New Roman" w:hAnsi="Lato" w:cs="Times New Roman"/>
          <w:color w:val="234B8F"/>
          <w:sz w:val="20"/>
          <w:szCs w:val="20"/>
          <w:lang w:val="en-US"/>
        </w:rPr>
        <w:t>,</w:t>
      </w:r>
      <w:r w:rsidRPr="002335C9">
        <w:rPr>
          <w:rFonts w:ascii="Lato" w:eastAsia="Times New Roman" w:hAnsi="Lato" w:cs="Times New Roman"/>
          <w:color w:val="234B8F"/>
          <w:sz w:val="20"/>
          <w:szCs w:val="20"/>
          <w:lang w:val="en-US"/>
        </w:rPr>
        <w:t xml:space="preserve"> and school, a</w:t>
      </w:r>
      <w:r w:rsidR="002335C9">
        <w:rPr>
          <w:rFonts w:ascii="Lato" w:eastAsia="Times New Roman" w:hAnsi="Lato" w:cs="Times New Roman"/>
          <w:color w:val="234B8F"/>
          <w:sz w:val="20"/>
          <w:szCs w:val="20"/>
          <w:lang w:val="en-US"/>
        </w:rPr>
        <w:t>nd</w:t>
      </w:r>
      <w:r w:rsidRPr="002335C9">
        <w:rPr>
          <w:rFonts w:ascii="Lato" w:eastAsia="Times New Roman" w:hAnsi="Lato" w:cs="Times New Roman"/>
          <w:color w:val="234B8F"/>
          <w:sz w:val="20"/>
          <w:szCs w:val="20"/>
          <w:lang w:val="en-US"/>
        </w:rPr>
        <w:t xml:space="preserve"> developing strong social emotional skills</w:t>
      </w:r>
      <w:r>
        <w:rPr>
          <w:rFonts w:ascii="Average" w:eastAsia="Average" w:hAnsi="Average" w:cs="Average"/>
          <w:color w:val="1B1B1B"/>
          <w:sz w:val="24"/>
          <w:szCs w:val="24"/>
          <w:highlight w:val="white"/>
        </w:rPr>
        <w:t xml:space="preserve"> </w:t>
      </w:r>
      <w:hyperlink r:id="rId35" w:history="1">
        <w:r w:rsidRPr="002335C9">
          <w:rPr>
            <w:rStyle w:val="Hyperlink"/>
            <w:rFonts w:ascii="Lato" w:eastAsia="Times New Roman" w:hAnsi="Lato" w:cs="Times New Roman"/>
            <w:sz w:val="20"/>
            <w:szCs w:val="20"/>
            <w:lang w:val="en-US"/>
          </w:rPr>
          <w:t>prevents</w:t>
        </w:r>
      </w:hyperlink>
      <w:r w:rsidRPr="002335C9">
        <w:rPr>
          <w:rFonts w:ascii="Lato" w:eastAsia="Times New Roman" w:hAnsi="Lato" w:cs="Times New Roman"/>
          <w:color w:val="234B8F"/>
          <w:sz w:val="20"/>
          <w:szCs w:val="20"/>
          <w:lang w:val="en-US"/>
        </w:rPr>
        <w:t xml:space="preserve"> students from being the subject of bullying and from bullying others. </w:t>
      </w:r>
      <w:hyperlink r:id="rId36" w:history="1">
        <w:r w:rsidRPr="002335C9">
          <w:rPr>
            <w:rStyle w:val="Hyperlink"/>
            <w:rFonts w:ascii="Lato" w:eastAsia="Times New Roman" w:hAnsi="Lato" w:cs="Times New Roman"/>
            <w:sz w:val="20"/>
            <w:szCs w:val="20"/>
            <w:lang w:val="en-US"/>
          </w:rPr>
          <w:t>Research</w:t>
        </w:r>
      </w:hyperlink>
      <w:r>
        <w:rPr>
          <w:rFonts w:ascii="Average" w:eastAsia="Average" w:hAnsi="Average" w:cs="Average"/>
          <w:color w:val="434343"/>
          <w:sz w:val="24"/>
          <w:szCs w:val="24"/>
        </w:rPr>
        <w:t xml:space="preserve"> </w:t>
      </w:r>
      <w:r w:rsidRPr="002335C9">
        <w:rPr>
          <w:rFonts w:ascii="Lato" w:eastAsia="Times New Roman" w:hAnsi="Lato" w:cs="Times New Roman"/>
          <w:color w:val="234B8F"/>
          <w:sz w:val="20"/>
          <w:szCs w:val="20"/>
          <w:lang w:val="en-US"/>
        </w:rPr>
        <w:t>on LGBTQ+ school resources and reports showed that students in schools with alliance and affinity groups or inclusive curriculum were less likely to hear negative remarks about their identity or feel unsafe in their schools, indicating a correlation between inclusive activities and content and positive and more tolerant school cultures.</w:t>
      </w:r>
    </w:p>
    <w:p w14:paraId="68AF62BF" w14:textId="77777777" w:rsidR="009153B7" w:rsidRDefault="009153B7" w:rsidP="009153B7">
      <w:pPr>
        <w:rPr>
          <w:rFonts w:ascii="Average" w:eastAsia="Average" w:hAnsi="Average" w:cs="Average"/>
          <w:color w:val="434343"/>
          <w:sz w:val="24"/>
          <w:szCs w:val="24"/>
        </w:rPr>
      </w:pPr>
    </w:p>
    <w:p w14:paraId="2B6C1D1E" w14:textId="77777777" w:rsidR="009153B7" w:rsidRPr="002335C9" w:rsidRDefault="009153B7" w:rsidP="009153B7">
      <w:pPr>
        <w:rPr>
          <w:rFonts w:ascii="Lato" w:eastAsia="Times New Roman" w:hAnsi="Lato" w:cs="Times New Roman"/>
          <w:b/>
          <w:bCs/>
          <w:i/>
          <w:iCs/>
          <w:color w:val="234B8F"/>
          <w:sz w:val="20"/>
          <w:szCs w:val="20"/>
          <w:lang w:val="en-US"/>
        </w:rPr>
      </w:pPr>
      <w:r w:rsidRPr="002335C9">
        <w:rPr>
          <w:rFonts w:ascii="Lato" w:eastAsia="Times New Roman" w:hAnsi="Lato" w:cs="Times New Roman"/>
          <w:b/>
          <w:bCs/>
          <w:i/>
          <w:iCs/>
          <w:color w:val="234B8F"/>
          <w:sz w:val="20"/>
          <w:szCs w:val="20"/>
          <w:lang w:val="en-US"/>
        </w:rPr>
        <w:t>Engagement and Persistence</w:t>
      </w:r>
    </w:p>
    <w:p w14:paraId="3A8B9AF9" w14:textId="117ADA0C" w:rsidR="003E542A" w:rsidRPr="009153B7" w:rsidRDefault="009153B7" w:rsidP="009153B7">
      <w:pPr>
        <w:rPr>
          <w:rFonts w:ascii="Average" w:eastAsia="Average" w:hAnsi="Average" w:cs="Average"/>
          <w:color w:val="434343"/>
          <w:sz w:val="24"/>
          <w:szCs w:val="24"/>
        </w:rPr>
      </w:pPr>
      <w:r w:rsidRPr="00ED2971">
        <w:rPr>
          <w:rFonts w:ascii="Lato" w:eastAsia="Times New Roman" w:hAnsi="Lato" w:cs="Times New Roman"/>
          <w:color w:val="234B8F"/>
          <w:sz w:val="20"/>
          <w:szCs w:val="20"/>
          <w:lang w:val="en-US"/>
        </w:rPr>
        <w:t xml:space="preserve">Consistent evidence shows that connecting learning to what students find personally meaningful can improve engagement, particularly for lower performing students. In one </w:t>
      </w:r>
      <w:hyperlink r:id="rId37" w:history="1">
        <w:r w:rsidRPr="00ED2971">
          <w:rPr>
            <w:rStyle w:val="Hyperlink"/>
            <w:rFonts w:ascii="Lato" w:eastAsia="Times New Roman" w:hAnsi="Lato" w:cs="Times New Roman"/>
            <w:sz w:val="20"/>
            <w:szCs w:val="20"/>
            <w:lang w:val="en-US"/>
          </w:rPr>
          <w:t>small-scale study</w:t>
        </w:r>
      </w:hyperlink>
      <w:r w:rsidRPr="00ED2971">
        <w:rPr>
          <w:rFonts w:ascii="Lato" w:eastAsia="Times New Roman" w:hAnsi="Lato" w:cs="Times New Roman"/>
          <w:color w:val="234B8F"/>
          <w:sz w:val="20"/>
          <w:szCs w:val="20"/>
          <w:lang w:val="en-US"/>
        </w:rPr>
        <w:t xml:space="preserve">, Black students who participated in a culturally responsive mathematics course reported feeling more motivated to engage in mathematics and more confident in taking standardized tests. Evidence also suggests students are also more likely to </w:t>
      </w:r>
      <w:hyperlink r:id="rId38" w:history="1">
        <w:r w:rsidRPr="00ED2971">
          <w:rPr>
            <w:rStyle w:val="Hyperlink"/>
            <w:rFonts w:ascii="Lato" w:eastAsia="Times New Roman" w:hAnsi="Lato" w:cs="Times New Roman"/>
            <w:sz w:val="20"/>
            <w:szCs w:val="20"/>
            <w:lang w:val="en-US"/>
          </w:rPr>
          <w:t>persist in difficult assignments and remain focused</w:t>
        </w:r>
      </w:hyperlink>
      <w:r w:rsidRPr="00ED2971">
        <w:rPr>
          <w:rFonts w:ascii="Lato" w:eastAsia="Times New Roman" w:hAnsi="Lato" w:cs="Times New Roman"/>
          <w:color w:val="234B8F"/>
          <w:sz w:val="20"/>
          <w:szCs w:val="20"/>
          <w:lang w:val="en-US"/>
        </w:rPr>
        <w:t xml:space="preserve"> amidst distractions if they see assignments as meaningful and connected to </w:t>
      </w:r>
      <w:hyperlink r:id="rId39" w:history="1">
        <w:r w:rsidRPr="00ED2971">
          <w:rPr>
            <w:rStyle w:val="Hyperlink"/>
            <w:rFonts w:ascii="Lato" w:eastAsia="Times New Roman" w:hAnsi="Lato" w:cs="Times New Roman"/>
            <w:sz w:val="20"/>
            <w:szCs w:val="20"/>
            <w:lang w:val="en-US"/>
          </w:rPr>
          <w:t>self-transcendent goals</w:t>
        </w:r>
      </w:hyperlink>
      <w:r w:rsidR="00ED2971" w:rsidRPr="009153B7">
        <w:rPr>
          <w:rFonts w:ascii="Lato" w:eastAsia="Times New Roman" w:hAnsi="Lato" w:cs="Times New Roman"/>
          <w:color w:val="234B8F"/>
          <w:sz w:val="20"/>
          <w:szCs w:val="20"/>
          <w:lang w:val="en-US"/>
        </w:rPr>
        <w:t>—</w:t>
      </w:r>
      <w:r w:rsidRPr="00ED2971">
        <w:rPr>
          <w:rFonts w:ascii="Lato" w:eastAsia="Times New Roman" w:hAnsi="Lato" w:cs="Times New Roman"/>
          <w:color w:val="234B8F"/>
          <w:sz w:val="20"/>
          <w:szCs w:val="20"/>
          <w:lang w:val="en-US"/>
        </w:rPr>
        <w:t>that is, a purpose bigger than themselves.</w:t>
      </w:r>
    </w:p>
    <w:sectPr w:rsidR="003E542A" w:rsidRPr="009153B7" w:rsidSect="0068254D">
      <w:headerReference w:type="default" r:id="rId40"/>
      <w:footerReference w:type="default" r:id="rId41"/>
      <w:pgSz w:w="12240" w:h="15840"/>
      <w:pgMar w:top="1440" w:right="1440" w:bottom="1440" w:left="1440" w:header="36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2DCBF" w14:textId="77777777" w:rsidR="00382F24" w:rsidRDefault="00382F24">
      <w:pPr>
        <w:spacing w:line="240" w:lineRule="auto"/>
      </w:pPr>
      <w:r>
        <w:separator/>
      </w:r>
    </w:p>
  </w:endnote>
  <w:endnote w:type="continuationSeparator" w:id="0">
    <w:p w14:paraId="53F6D878" w14:textId="77777777" w:rsidR="00382F24" w:rsidRDefault="00382F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verage">
    <w:altName w:val="Calibri"/>
    <w:charset w:val="00"/>
    <w:family w:val="auto"/>
    <w:pitch w:val="default"/>
  </w:font>
  <w:font w:name="Lato">
    <w:panose1 w:val="020B0604020202020204"/>
    <w:charset w:val="00"/>
    <w:family w:val="swiss"/>
    <w:pitch w:val="variable"/>
    <w:sig w:usb0="E10002FF" w:usb1="5000ECFF" w:usb2="0000002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0F628" w14:textId="77777777" w:rsidR="00223E72" w:rsidRDefault="00382F24">
    <w:pPr>
      <w:rPr>
        <w:color w:val="666666"/>
      </w:rPr>
    </w:pPr>
    <w:r>
      <w:rPr>
        <w:noProof/>
      </w:rPr>
      <w:pict w14:anchorId="5B7BD879">
        <v:rect id="_x0000_i1025" alt="" style="width:468pt;height:.05pt;mso-width-percent:0;mso-height-percent:0;mso-width-percent:0;mso-height-percent:0" o:hralign="center" o:hrstd="t" o:hr="t" fillcolor="#a0a0a0" stroked="f"/>
      </w:pict>
    </w:r>
  </w:p>
  <w:p w14:paraId="4940681F" w14:textId="77777777" w:rsidR="00223E72" w:rsidRDefault="00000000">
    <w:pPr>
      <w:rPr>
        <w:rFonts w:ascii="Average" w:eastAsia="Average" w:hAnsi="Average" w:cs="Average"/>
        <w:color w:val="666666"/>
        <w:sz w:val="20"/>
        <w:szCs w:val="20"/>
      </w:rPr>
    </w:pPr>
    <w:r>
      <w:rPr>
        <w:rFonts w:ascii="Average" w:eastAsia="Average" w:hAnsi="Average" w:cs="Average"/>
        <w:color w:val="666666"/>
        <w:sz w:val="20"/>
        <w:szCs w:val="20"/>
      </w:rPr>
      <w:t xml:space="preserve">Campaign for Our Shared Future </w:t>
    </w:r>
    <w:r>
      <w:rPr>
        <w:rFonts w:ascii="Average" w:eastAsia="Average" w:hAnsi="Average" w:cs="Average"/>
        <w:color w:val="666666"/>
        <w:sz w:val="20"/>
        <w:szCs w:val="20"/>
      </w:rPr>
      <w:tab/>
    </w:r>
    <w:r>
      <w:rPr>
        <w:rFonts w:ascii="Average" w:eastAsia="Average" w:hAnsi="Average" w:cs="Average"/>
        <w:color w:val="666666"/>
        <w:sz w:val="20"/>
        <w:szCs w:val="20"/>
      </w:rPr>
      <w:tab/>
    </w:r>
    <w:r>
      <w:rPr>
        <w:rFonts w:ascii="Average" w:eastAsia="Average" w:hAnsi="Average" w:cs="Average"/>
        <w:color w:val="666666"/>
        <w:sz w:val="20"/>
        <w:szCs w:val="20"/>
      </w:rPr>
      <w:tab/>
      <w:t xml:space="preserve">   </w:t>
    </w:r>
    <w:r>
      <w:rPr>
        <w:rFonts w:ascii="Average" w:eastAsia="Average" w:hAnsi="Average" w:cs="Average"/>
        <w:color w:val="666666"/>
        <w:sz w:val="20"/>
        <w:szCs w:val="20"/>
      </w:rPr>
      <w:tab/>
    </w:r>
    <w:r>
      <w:rPr>
        <w:rFonts w:ascii="Average" w:eastAsia="Average" w:hAnsi="Average" w:cs="Average"/>
        <w:color w:val="666666"/>
        <w:sz w:val="20"/>
        <w:szCs w:val="20"/>
      </w:rPr>
      <w:tab/>
    </w:r>
    <w:r>
      <w:rPr>
        <w:rFonts w:ascii="Average" w:eastAsia="Average" w:hAnsi="Average" w:cs="Average"/>
        <w:color w:val="666666"/>
        <w:sz w:val="20"/>
        <w:szCs w:val="20"/>
      </w:rPr>
      <w:tab/>
    </w:r>
    <w:r>
      <w:rPr>
        <w:rFonts w:ascii="Average" w:eastAsia="Average" w:hAnsi="Average" w:cs="Average"/>
        <w:color w:val="666666"/>
        <w:sz w:val="20"/>
        <w:szCs w:val="20"/>
      </w:rPr>
      <w:tab/>
    </w:r>
    <w:r>
      <w:rPr>
        <w:rFonts w:ascii="Average" w:eastAsia="Average" w:hAnsi="Average" w:cs="Average"/>
        <w:color w:val="666666"/>
        <w:sz w:val="20"/>
        <w:szCs w:val="20"/>
      </w:rPr>
      <w:tab/>
      <w:t xml:space="preserve">       </w:t>
    </w:r>
    <w:r>
      <w:rPr>
        <w:rFonts w:ascii="Average" w:eastAsia="Average" w:hAnsi="Average" w:cs="Average"/>
        <w:color w:val="666666"/>
        <w:sz w:val="20"/>
        <w:szCs w:val="20"/>
      </w:rPr>
      <w:tab/>
      <w:t xml:space="preserve">            </w:t>
    </w:r>
    <w:r>
      <w:rPr>
        <w:rFonts w:ascii="Average" w:eastAsia="Average" w:hAnsi="Average" w:cs="Average"/>
        <w:color w:val="666666"/>
        <w:sz w:val="20"/>
        <w:szCs w:val="20"/>
      </w:rPr>
      <w:fldChar w:fldCharType="begin"/>
    </w:r>
    <w:r>
      <w:rPr>
        <w:rFonts w:ascii="Average" w:eastAsia="Average" w:hAnsi="Average" w:cs="Average"/>
        <w:color w:val="666666"/>
        <w:sz w:val="20"/>
        <w:szCs w:val="20"/>
      </w:rPr>
      <w:instrText>PAGE</w:instrText>
    </w:r>
    <w:r>
      <w:rPr>
        <w:rFonts w:ascii="Average" w:eastAsia="Average" w:hAnsi="Average" w:cs="Average"/>
        <w:color w:val="666666"/>
        <w:sz w:val="20"/>
        <w:szCs w:val="20"/>
      </w:rPr>
      <w:fldChar w:fldCharType="separate"/>
    </w:r>
    <w:r w:rsidR="0068254D">
      <w:rPr>
        <w:rFonts w:ascii="Average" w:eastAsia="Average" w:hAnsi="Average" w:cs="Average"/>
        <w:noProof/>
        <w:color w:val="666666"/>
        <w:sz w:val="20"/>
        <w:szCs w:val="20"/>
      </w:rPr>
      <w:t>1</w:t>
    </w:r>
    <w:r>
      <w:rPr>
        <w:rFonts w:ascii="Average" w:eastAsia="Average" w:hAnsi="Average" w:cs="Average"/>
        <w:color w:val="666666"/>
        <w:sz w:val="20"/>
        <w:szCs w:val="20"/>
      </w:rPr>
      <w:fldChar w:fldCharType="end"/>
    </w:r>
  </w:p>
  <w:p w14:paraId="46E75663" w14:textId="77777777" w:rsidR="00223E72" w:rsidRDefault="00000000">
    <w:pPr>
      <w:jc w:val="center"/>
      <w:rPr>
        <w:color w:val="666666"/>
      </w:rPr>
    </w:pPr>
    <w:r>
      <w:rPr>
        <w:rFonts w:ascii="Average" w:eastAsia="Average" w:hAnsi="Average" w:cs="Average"/>
        <w:i/>
        <w:color w:val="666666"/>
        <w:sz w:val="20"/>
        <w:szCs w:val="20"/>
      </w:rPr>
      <w:t>Updated 11/30/2021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CD87A" w14:textId="77777777" w:rsidR="00382F24" w:rsidRDefault="00382F24">
      <w:pPr>
        <w:spacing w:line="240" w:lineRule="auto"/>
      </w:pPr>
      <w:r>
        <w:separator/>
      </w:r>
    </w:p>
  </w:footnote>
  <w:footnote w:type="continuationSeparator" w:id="0">
    <w:p w14:paraId="02FE6709" w14:textId="77777777" w:rsidR="00382F24" w:rsidRDefault="00382F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64C01" w14:textId="398D4409" w:rsidR="0068254D" w:rsidRDefault="0068254D">
    <w:pPr>
      <w:pStyle w:val="Header"/>
    </w:pPr>
    <w:r w:rsidRPr="000C4EF1">
      <w:rPr>
        <w:rFonts w:ascii="Lato" w:eastAsia="Times New Roman" w:hAnsi="Lato" w:cs="Times New Roman"/>
        <w:b/>
        <w:bCs/>
        <w:color w:val="000000"/>
        <w:sz w:val="24"/>
        <w:szCs w:val="24"/>
        <w:bdr w:val="none" w:sz="0" w:space="0" w:color="auto" w:frame="1"/>
        <w:lang w:val="en-US"/>
      </w:rPr>
      <w:fldChar w:fldCharType="begin"/>
    </w:r>
    <w:r w:rsidRPr="000C4EF1">
      <w:rPr>
        <w:rFonts w:ascii="Lato" w:eastAsia="Times New Roman" w:hAnsi="Lato" w:cs="Times New Roman"/>
        <w:b/>
        <w:bCs/>
        <w:color w:val="000000"/>
        <w:sz w:val="24"/>
        <w:szCs w:val="24"/>
        <w:bdr w:val="none" w:sz="0" w:space="0" w:color="auto" w:frame="1"/>
        <w:lang w:val="en-US"/>
      </w:rPr>
      <w:instrText xml:space="preserve"> INCLUDEPICTURE "https://lh5.googleusercontent.com/E4ORK6F0iR9-yZd4hpxC9MnPGsR8jL_TaBDi6-hut6_3Odg1Hzy9heJhntAhA77yPwSvO_kvnGNPYmS-Jdpzie8rWlYRaKIbNb2iqgQwbeSIJzcn53fAjRyc9eM9y-7edsVju_Z0taW4Lh9vjB22CQ" \* MERGEFORMATINET </w:instrText>
    </w:r>
    <w:r w:rsidRPr="000C4EF1">
      <w:rPr>
        <w:rFonts w:ascii="Lato" w:eastAsia="Times New Roman" w:hAnsi="Lato" w:cs="Times New Roman"/>
        <w:b/>
        <w:bCs/>
        <w:color w:val="000000"/>
        <w:sz w:val="24"/>
        <w:szCs w:val="24"/>
        <w:bdr w:val="none" w:sz="0" w:space="0" w:color="auto" w:frame="1"/>
        <w:lang w:val="en-US"/>
      </w:rPr>
      <w:fldChar w:fldCharType="separate"/>
    </w:r>
    <w:r w:rsidRPr="000C4EF1">
      <w:rPr>
        <w:rFonts w:ascii="Lato" w:eastAsia="Times New Roman" w:hAnsi="Lato" w:cs="Times New Roman"/>
        <w:b/>
        <w:bCs/>
        <w:noProof/>
        <w:color w:val="000000"/>
        <w:sz w:val="24"/>
        <w:szCs w:val="24"/>
        <w:bdr w:val="none" w:sz="0" w:space="0" w:color="auto" w:frame="1"/>
        <w:lang w:val="en-US"/>
      </w:rPr>
      <w:drawing>
        <wp:inline distT="0" distB="0" distL="0" distR="0" wp14:anchorId="7546AB5F" wp14:editId="70A4233D">
          <wp:extent cx="2733472" cy="731324"/>
          <wp:effectExtent l="0" t="0" r="0" b="5715"/>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7665" cy="735121"/>
                  </a:xfrm>
                  <a:prstGeom prst="rect">
                    <a:avLst/>
                  </a:prstGeom>
                  <a:noFill/>
                  <a:ln>
                    <a:noFill/>
                  </a:ln>
                </pic:spPr>
              </pic:pic>
            </a:graphicData>
          </a:graphic>
        </wp:inline>
      </w:drawing>
    </w:r>
    <w:r w:rsidRPr="000C4EF1">
      <w:rPr>
        <w:rFonts w:ascii="Lato" w:eastAsia="Times New Roman" w:hAnsi="Lato" w:cs="Times New Roman"/>
        <w:b/>
        <w:bCs/>
        <w:color w:val="000000"/>
        <w:sz w:val="24"/>
        <w:szCs w:val="24"/>
        <w:bdr w:val="none" w:sz="0" w:space="0" w:color="auto" w:frame="1"/>
        <w:lang w:val="en-US"/>
      </w:rPr>
      <w:fldChar w:fldCharType="end"/>
    </w:r>
    <w:r>
      <w:rPr>
        <w:rFonts w:ascii="Lato" w:eastAsia="Times New Roman" w:hAnsi="Lato" w:cs="Times New Roman"/>
        <w:b/>
        <w:bCs/>
        <w:color w:val="000000"/>
        <w:sz w:val="24"/>
        <w:szCs w:val="24"/>
        <w:bdr w:val="none" w:sz="0" w:space="0" w:color="auto" w:frame="1"/>
        <w:lang w:val="en-US"/>
      </w:rPr>
      <w:t xml:space="preserve">                    </w:t>
    </w:r>
    <w:r>
      <w:rPr>
        <w:rFonts w:ascii="Average" w:eastAsia="Average" w:hAnsi="Average" w:cs="Average"/>
        <w:b/>
        <w:noProof/>
        <w:sz w:val="24"/>
        <w:szCs w:val="24"/>
      </w:rPr>
      <w:drawing>
        <wp:inline distT="19050" distB="19050" distL="19050" distR="19050" wp14:anchorId="1D8398C6" wp14:editId="7A1C4C76">
          <wp:extent cx="1418564" cy="1235413"/>
          <wp:effectExtent l="0" t="0" r="4445" b="0"/>
          <wp:docPr id="1"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Logo, company name&#10;&#10;Description automatically generated"/>
                  <pic:cNvPicPr preferRelativeResize="0"/>
                </pic:nvPicPr>
                <pic:blipFill>
                  <a:blip r:embed="rId2"/>
                  <a:srcRect l="10169" t="13135" r="8898" b="14830"/>
                  <a:stretch>
                    <a:fillRect/>
                  </a:stretch>
                </pic:blipFill>
                <pic:spPr>
                  <a:xfrm>
                    <a:off x="0" y="0"/>
                    <a:ext cx="1425405" cy="1241371"/>
                  </a:xfrm>
                  <a:prstGeom prst="rect">
                    <a:avLst/>
                  </a:prstGeom>
                  <a:ln/>
                </pic:spPr>
              </pic:pic>
            </a:graphicData>
          </a:graphic>
        </wp:inline>
      </w:drawing>
    </w:r>
  </w:p>
  <w:p w14:paraId="42E81D0F" w14:textId="77777777" w:rsidR="0068254D" w:rsidRDefault="006825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B7B54"/>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D027C85"/>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1AD6B6B"/>
    <w:multiLevelType w:val="multilevel"/>
    <w:tmpl w:val="8AFA126E"/>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32C5475"/>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D2865CD"/>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80A5E0F"/>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8673498"/>
    <w:multiLevelType w:val="multilevel"/>
    <w:tmpl w:val="E7A2F53C"/>
    <w:lvl w:ilvl="0">
      <w:start w:val="1"/>
      <w:numFmt w:val="bullet"/>
      <w:lvlText w:val="●"/>
      <w:lvlJc w:val="left"/>
      <w:pPr>
        <w:ind w:left="720" w:hanging="360"/>
      </w:pPr>
      <w:rPr>
        <w:rFonts w:ascii="Arial" w:eastAsia="Arial" w:hAnsi="Arial" w:cs="Arial"/>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E5D67FB"/>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6AD500C"/>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01360A3"/>
    <w:multiLevelType w:val="multilevel"/>
    <w:tmpl w:val="320A1F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747C045E"/>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80067205">
    <w:abstractNumId w:val="10"/>
  </w:num>
  <w:num w:numId="2" w16cid:durableId="1911848734">
    <w:abstractNumId w:val="9"/>
  </w:num>
  <w:num w:numId="3" w16cid:durableId="503328056">
    <w:abstractNumId w:val="0"/>
  </w:num>
  <w:num w:numId="4" w16cid:durableId="884760476">
    <w:abstractNumId w:val="5"/>
  </w:num>
  <w:num w:numId="5" w16cid:durableId="1483346130">
    <w:abstractNumId w:val="1"/>
  </w:num>
  <w:num w:numId="6" w16cid:durableId="191698337">
    <w:abstractNumId w:val="7"/>
  </w:num>
  <w:num w:numId="7" w16cid:durableId="122695680">
    <w:abstractNumId w:val="3"/>
  </w:num>
  <w:num w:numId="8" w16cid:durableId="1634283973">
    <w:abstractNumId w:val="8"/>
  </w:num>
  <w:num w:numId="9" w16cid:durableId="125316530">
    <w:abstractNumId w:val="2"/>
  </w:num>
  <w:num w:numId="10" w16cid:durableId="1149639328">
    <w:abstractNumId w:val="4"/>
  </w:num>
  <w:num w:numId="11" w16cid:durableId="6802042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E72"/>
    <w:rsid w:val="00037695"/>
    <w:rsid w:val="00223E72"/>
    <w:rsid w:val="002335C9"/>
    <w:rsid w:val="00344944"/>
    <w:rsid w:val="00382F24"/>
    <w:rsid w:val="003A0251"/>
    <w:rsid w:val="003B26D6"/>
    <w:rsid w:val="003E542A"/>
    <w:rsid w:val="00403D49"/>
    <w:rsid w:val="00534809"/>
    <w:rsid w:val="00610CC4"/>
    <w:rsid w:val="0068254D"/>
    <w:rsid w:val="006B0CFD"/>
    <w:rsid w:val="009153B7"/>
    <w:rsid w:val="00960B33"/>
    <w:rsid w:val="009E38B7"/>
    <w:rsid w:val="00DF2250"/>
    <w:rsid w:val="00E254CC"/>
    <w:rsid w:val="00ED2971"/>
    <w:rsid w:val="00F0026A"/>
    <w:rsid w:val="00F143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9394B"/>
  <w15:docId w15:val="{CDAA9E5B-0576-404A-97C1-563E9EE22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8254D"/>
    <w:pPr>
      <w:tabs>
        <w:tab w:val="center" w:pos="4680"/>
        <w:tab w:val="right" w:pos="9360"/>
      </w:tabs>
      <w:spacing w:line="240" w:lineRule="auto"/>
    </w:pPr>
  </w:style>
  <w:style w:type="character" w:customStyle="1" w:styleId="HeaderChar">
    <w:name w:val="Header Char"/>
    <w:basedOn w:val="DefaultParagraphFont"/>
    <w:link w:val="Header"/>
    <w:uiPriority w:val="99"/>
    <w:rsid w:val="0068254D"/>
  </w:style>
  <w:style w:type="paragraph" w:styleId="Footer">
    <w:name w:val="footer"/>
    <w:basedOn w:val="Normal"/>
    <w:link w:val="FooterChar"/>
    <w:uiPriority w:val="99"/>
    <w:unhideWhenUsed/>
    <w:rsid w:val="0068254D"/>
    <w:pPr>
      <w:tabs>
        <w:tab w:val="center" w:pos="4680"/>
        <w:tab w:val="right" w:pos="9360"/>
      </w:tabs>
      <w:spacing w:line="240" w:lineRule="auto"/>
    </w:pPr>
  </w:style>
  <w:style w:type="character" w:customStyle="1" w:styleId="FooterChar">
    <w:name w:val="Footer Char"/>
    <w:basedOn w:val="DefaultParagraphFont"/>
    <w:link w:val="Footer"/>
    <w:uiPriority w:val="99"/>
    <w:rsid w:val="0068254D"/>
  </w:style>
  <w:style w:type="character" w:styleId="Hyperlink">
    <w:name w:val="Hyperlink"/>
    <w:basedOn w:val="DefaultParagraphFont"/>
    <w:uiPriority w:val="99"/>
    <w:unhideWhenUsed/>
    <w:rsid w:val="0068254D"/>
    <w:rPr>
      <w:color w:val="0000FF" w:themeColor="hyperlink"/>
      <w:u w:val="single"/>
    </w:rPr>
  </w:style>
  <w:style w:type="character" w:styleId="UnresolvedMention">
    <w:name w:val="Unresolved Mention"/>
    <w:basedOn w:val="DefaultParagraphFont"/>
    <w:uiPriority w:val="99"/>
    <w:semiHidden/>
    <w:unhideWhenUsed/>
    <w:rsid w:val="0068254D"/>
    <w:rPr>
      <w:color w:val="605E5C"/>
      <w:shd w:val="clear" w:color="auto" w:fill="E1DFDD"/>
    </w:rPr>
  </w:style>
  <w:style w:type="character" w:styleId="FollowedHyperlink">
    <w:name w:val="FollowedHyperlink"/>
    <w:basedOn w:val="DefaultParagraphFont"/>
    <w:uiPriority w:val="99"/>
    <w:semiHidden/>
    <w:unhideWhenUsed/>
    <w:rsid w:val="0068254D"/>
    <w:rPr>
      <w:color w:val="800080" w:themeColor="followedHyperlink"/>
      <w:u w:val="single"/>
    </w:rPr>
  </w:style>
  <w:style w:type="paragraph" w:styleId="ListParagraph">
    <w:name w:val="List Paragraph"/>
    <w:basedOn w:val="Normal"/>
    <w:uiPriority w:val="34"/>
    <w:qFormat/>
    <w:rsid w:val="003B2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readingspark.wordpress.com/2019/06/19/picture-this-diversity-in-childrens-books-2018-infographic/" TargetMode="External"/><Relationship Id="rId18" Type="http://schemas.openxmlformats.org/officeDocument/2006/relationships/hyperlink" Target="http://www.wholechildeducation.org/about/safe" TargetMode="External"/><Relationship Id="rId26" Type="http://schemas.openxmlformats.org/officeDocument/2006/relationships/hyperlink" Target="https://casel.org/fundamentals-of-sel/what-does-the-research-say/" TargetMode="External"/><Relationship Id="rId39" Type="http://schemas.openxmlformats.org/officeDocument/2006/relationships/hyperlink" Target="http://studentexperiencenetwork.org/wp-content/uploads/2015/09/What-We-Know-About-Purpose-and-Relevance-.pdf" TargetMode="External"/><Relationship Id="rId21" Type="http://schemas.openxmlformats.org/officeDocument/2006/relationships/hyperlink" Target="http://www.wholechildeducation.org/about/challenged" TargetMode="External"/><Relationship Id="rId34" Type="http://schemas.openxmlformats.org/officeDocument/2006/relationships/hyperlink" Target="https://srcd.onlinelibrary.wiley.com/doi/10.1111/cdev.12864" TargetMode="External"/><Relationship Id="rId42" Type="http://schemas.openxmlformats.org/officeDocument/2006/relationships/fontTable" Target="fontTable.xml"/><Relationship Id="rId7" Type="http://schemas.openxmlformats.org/officeDocument/2006/relationships/hyperlink" Target="https://nces.ed.gov/fastfacts/display.asp?id=372" TargetMode="External"/><Relationship Id="rId2" Type="http://schemas.openxmlformats.org/officeDocument/2006/relationships/styles" Target="styles.xml"/><Relationship Id="rId16" Type="http://schemas.openxmlformats.org/officeDocument/2006/relationships/hyperlink" Target="http://www.wholechildeducation.org/about/" TargetMode="External"/><Relationship Id="rId20" Type="http://schemas.openxmlformats.org/officeDocument/2006/relationships/hyperlink" Target="http://www.wholechildeducation.org/about/supported" TargetMode="External"/><Relationship Id="rId29" Type="http://schemas.openxmlformats.org/officeDocument/2006/relationships/hyperlink" Target="https://pubmed.ncbi.nlm.nih.gov/22152761/"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_AAu58SNSyc" TargetMode="External"/><Relationship Id="rId24" Type="http://schemas.openxmlformats.org/officeDocument/2006/relationships/hyperlink" Target="https://old.coe.arizona.edu/sites/default/files/MAS_report_2012_0.pdf" TargetMode="External"/><Relationship Id="rId32" Type="http://schemas.openxmlformats.org/officeDocument/2006/relationships/hyperlink" Target="https://psycnet.apa.org/record/2011-13197-005" TargetMode="External"/><Relationship Id="rId37" Type="http://schemas.openxmlformats.org/officeDocument/2006/relationships/hyperlink" Target="https://www.jstor.org/stable/43525557"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casel.org/fundamentals-of-sel/what-is-the-casel-framework/" TargetMode="External"/><Relationship Id="rId23" Type="http://schemas.openxmlformats.org/officeDocument/2006/relationships/hyperlink" Target="https://news.stanford.edu/2021/09/06/research-finds-sustained-impact-ethnic-studies-class/" TargetMode="External"/><Relationship Id="rId28" Type="http://schemas.openxmlformats.org/officeDocument/2006/relationships/hyperlink" Target="https://pubmed.ncbi.nlm.nih.gov/34085185/" TargetMode="External"/><Relationship Id="rId36" Type="http://schemas.openxmlformats.org/officeDocument/2006/relationships/hyperlink" Target="https://www.glsen.org/sites/default/files/2020-10/NSCS-2019-Full-Report_0.pdf" TargetMode="External"/><Relationship Id="rId10" Type="http://schemas.openxmlformats.org/officeDocument/2006/relationships/hyperlink" Target="https://crtandthebrain.com/book/" TargetMode="External"/><Relationship Id="rId19" Type="http://schemas.openxmlformats.org/officeDocument/2006/relationships/hyperlink" Target="http://www.wholechildeducation.org/about/engaged" TargetMode="External"/><Relationship Id="rId31" Type="http://schemas.openxmlformats.org/officeDocument/2006/relationships/hyperlink" Target="https://link.springer.com/referenceworkentry/10.1007%2F978-3-030-14625-2_128" TargetMode="External"/><Relationship Id="rId4" Type="http://schemas.openxmlformats.org/officeDocument/2006/relationships/webSettings" Target="webSettings.xml"/><Relationship Id="rId9" Type="http://schemas.openxmlformats.org/officeDocument/2006/relationships/hyperlink" Target="https://www.cdc.gov/healthyyouth/disparities/health-considerations-lgbtq-youth.htm" TargetMode="External"/><Relationship Id="rId14" Type="http://schemas.openxmlformats.org/officeDocument/2006/relationships/hyperlink" Target="https://www.understood.org/articles/en/what-is-culturally-responsive-teaching" TargetMode="External"/><Relationship Id="rId22" Type="http://schemas.openxmlformats.org/officeDocument/2006/relationships/hyperlink" Target="https://www.pnas.org/content/118/37/e2026386118" TargetMode="External"/><Relationship Id="rId27" Type="http://schemas.openxmlformats.org/officeDocument/2006/relationships/hyperlink" Target="https://www.edutopia.org/sel-research-learning-outcomes" TargetMode="External"/><Relationship Id="rId30" Type="http://schemas.openxmlformats.org/officeDocument/2006/relationships/hyperlink" Target="https://www.glsen.org/sites/default/files/2020-10/NSCS-2019-Full-Report_0.pdf" TargetMode="External"/><Relationship Id="rId35" Type="http://schemas.openxmlformats.org/officeDocument/2006/relationships/hyperlink" Target="https://www.sciencedirect.com/science/article/abs/pii/S1359178918300557?via%3Dihub" TargetMode="External"/><Relationship Id="rId43" Type="http://schemas.openxmlformats.org/officeDocument/2006/relationships/theme" Target="theme/theme1.xml"/><Relationship Id="rId8" Type="http://schemas.openxmlformats.org/officeDocument/2006/relationships/hyperlink" Target="https://www.wested.org/rd_alert_online/lesbian-gay-bisexual-transgender-queer-students-experiences-data/" TargetMode="External"/><Relationship Id="rId3" Type="http://schemas.openxmlformats.org/officeDocument/2006/relationships/settings" Target="settings.xml"/><Relationship Id="rId12" Type="http://schemas.openxmlformats.org/officeDocument/2006/relationships/hyperlink" Target="https://www.heinemann.com/products/e02679.aspx" TargetMode="External"/><Relationship Id="rId17" Type="http://schemas.openxmlformats.org/officeDocument/2006/relationships/hyperlink" Target="http://www.wholechildeducation.org/about/healthy" TargetMode="External"/><Relationship Id="rId25" Type="http://schemas.openxmlformats.org/officeDocument/2006/relationships/hyperlink" Target="https://www.cde.ca.gov/pd/ee/culturalrelevantpedagogy.asp" TargetMode="External"/><Relationship Id="rId33" Type="http://schemas.openxmlformats.org/officeDocument/2006/relationships/hyperlink" Target="https://www.researchgate.net/publication/290495197_Race_and_belonging_in_school_How_anticipated_and_experienced_belonging_affect_choice_persistence_and_performance" TargetMode="External"/><Relationship Id="rId38" Type="http://schemas.openxmlformats.org/officeDocument/2006/relationships/hyperlink" Target="https://link.springer.com/chapter/10.1007/978-1-4614-2018-7_1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2235</Words>
  <Characters>12740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Mandi Paszek</cp:lastModifiedBy>
  <cp:revision>6</cp:revision>
  <dcterms:created xsi:type="dcterms:W3CDTF">2022-07-20T21:34:00Z</dcterms:created>
  <dcterms:modified xsi:type="dcterms:W3CDTF">2022-07-20T22:06:00Z</dcterms:modified>
</cp:coreProperties>
</file>